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FBB8" w14:textId="77777777" w:rsidR="001B4C38" w:rsidRPr="001B4C38" w:rsidRDefault="001B4C38" w:rsidP="001B4C38">
      <w:pPr>
        <w:shd w:val="clear" w:color="auto" w:fill="FFFFFF"/>
        <w:spacing w:before="120" w:after="480" w:line="360" w:lineRule="atLeast"/>
        <w:jc w:val="center"/>
        <w:rPr>
          <w:rFonts w:ascii="Arial" w:eastAsia="Times New Roman" w:hAnsi="Arial" w:cs="Arial"/>
          <w:caps/>
          <w:color w:val="494949"/>
          <w:spacing w:val="120"/>
          <w:sz w:val="23"/>
          <w:szCs w:val="23"/>
          <w:lang w:eastAsia="en-GB"/>
        </w:rPr>
      </w:pPr>
      <w:r w:rsidRPr="001B4C38">
        <w:rPr>
          <w:rFonts w:ascii="Arial" w:eastAsia="Times New Roman" w:hAnsi="Arial" w:cs="Arial"/>
          <w:caps/>
          <w:color w:val="494949"/>
          <w:spacing w:val="120"/>
          <w:sz w:val="23"/>
          <w:szCs w:val="23"/>
          <w:lang w:eastAsia="en-GB"/>
        </w:rPr>
        <w:t>STATUTORY INSTRUMENTS</w:t>
      </w:r>
    </w:p>
    <w:p w14:paraId="35358248" w14:textId="77777777" w:rsidR="001B4C38" w:rsidRPr="001B4C38" w:rsidRDefault="001B4C38" w:rsidP="001B4C38">
      <w:pPr>
        <w:shd w:val="clear" w:color="auto" w:fill="FFFFFF"/>
        <w:spacing w:after="240" w:line="288" w:lineRule="atLeast"/>
        <w:jc w:val="center"/>
        <w:outlineLvl w:val="0"/>
        <w:rPr>
          <w:rFonts w:ascii="Arial" w:eastAsia="Times New Roman" w:hAnsi="Arial" w:cs="Arial"/>
          <w:b/>
          <w:bCs/>
          <w:color w:val="000000"/>
          <w:kern w:val="36"/>
          <w:sz w:val="30"/>
          <w:szCs w:val="30"/>
          <w:lang w:eastAsia="en-GB"/>
        </w:rPr>
      </w:pPr>
      <w:r w:rsidRPr="001B4C38">
        <w:rPr>
          <w:rFonts w:ascii="Arial" w:eastAsia="Times New Roman" w:hAnsi="Arial" w:cs="Arial"/>
          <w:b/>
          <w:bCs/>
          <w:color w:val="000000"/>
          <w:kern w:val="36"/>
          <w:sz w:val="30"/>
          <w:szCs w:val="30"/>
          <w:lang w:eastAsia="en-GB"/>
        </w:rPr>
        <w:t>2022 No. 1112</w:t>
      </w:r>
    </w:p>
    <w:p w14:paraId="60D3E616"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POLICE</w:t>
      </w:r>
    </w:p>
    <w:p w14:paraId="3C2EC358" w14:textId="77777777" w:rsidR="001B4C38" w:rsidRPr="001B4C38" w:rsidRDefault="001B4C38" w:rsidP="001B4C38">
      <w:pPr>
        <w:shd w:val="clear" w:color="auto" w:fill="FFFFFF"/>
        <w:spacing w:after="240" w:line="360" w:lineRule="atLeast"/>
        <w:jc w:val="center"/>
        <w:rPr>
          <w:rFonts w:ascii="Arial" w:eastAsia="Times New Roman" w:hAnsi="Arial" w:cs="Arial"/>
          <w:caps/>
          <w:color w:val="494949"/>
          <w:sz w:val="28"/>
          <w:szCs w:val="28"/>
          <w:lang w:eastAsia="en-GB"/>
        </w:rPr>
      </w:pPr>
      <w:r w:rsidRPr="001B4C38">
        <w:rPr>
          <w:rFonts w:ascii="Arial" w:eastAsia="Times New Roman" w:hAnsi="Arial" w:cs="Arial"/>
          <w:caps/>
          <w:color w:val="494949"/>
          <w:sz w:val="28"/>
          <w:szCs w:val="28"/>
          <w:lang w:eastAsia="en-GB"/>
        </w:rPr>
        <w:t>ROADS</w:t>
      </w:r>
    </w:p>
    <w:p w14:paraId="6908C947" w14:textId="77777777" w:rsidR="001B4C38" w:rsidRPr="001B4C38" w:rsidRDefault="001B4C38" w:rsidP="001B4C38">
      <w:pPr>
        <w:shd w:val="clear" w:color="auto" w:fill="FFFFFF"/>
        <w:spacing w:before="480" w:after="480" w:line="288" w:lineRule="atLeast"/>
        <w:jc w:val="center"/>
        <w:outlineLvl w:val="0"/>
        <w:rPr>
          <w:rFonts w:ascii="Arial" w:eastAsia="Times New Roman" w:hAnsi="Arial" w:cs="Arial"/>
          <w:color w:val="000000"/>
          <w:kern w:val="36"/>
          <w:sz w:val="32"/>
          <w:szCs w:val="32"/>
          <w:lang w:eastAsia="en-GB"/>
        </w:rPr>
      </w:pPr>
      <w:r w:rsidRPr="001B4C38">
        <w:rPr>
          <w:rFonts w:ascii="Arial" w:eastAsia="Times New Roman" w:hAnsi="Arial" w:cs="Arial"/>
          <w:color w:val="000000"/>
          <w:kern w:val="36"/>
          <w:sz w:val="32"/>
          <w:szCs w:val="32"/>
          <w:lang w:eastAsia="en-GB"/>
        </w:rPr>
        <w:t>The Road Traffic Act 1988 (Police Driving: Prescribed Training) Regulations 2022</w:t>
      </w:r>
    </w:p>
    <w:p w14:paraId="111E9F7C"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Made</w:t>
      </w:r>
    </w:p>
    <w:p w14:paraId="5ED900BB"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27th October 2022</w:t>
      </w:r>
    </w:p>
    <w:p w14:paraId="45FDF7F9"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Laid before Parliament</w:t>
      </w:r>
    </w:p>
    <w:p w14:paraId="3B1EF6D4"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31st October 2022</w:t>
      </w:r>
    </w:p>
    <w:p w14:paraId="2DF00805" w14:textId="77777777" w:rsidR="001B4C38" w:rsidRPr="001B4C38" w:rsidRDefault="001B4C38" w:rsidP="001B4C38">
      <w:pPr>
        <w:shd w:val="clear" w:color="auto" w:fill="FFFFFF"/>
        <w:spacing w:after="0" w:line="360" w:lineRule="atLeas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Coming into force</w:t>
      </w:r>
    </w:p>
    <w:p w14:paraId="6C707BF5"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30th November 2022</w:t>
      </w:r>
    </w:p>
    <w:p w14:paraId="3250658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The Secretary of State makes these Regulations in exercise of the powers conferred by sections 192(1) and 195(7) of the Road Traffic Act 1988(</w:t>
      </w:r>
      <w:hyperlink r:id="rId9" w:anchor="f00001" w:tooltip="Go to footnote 1" w:history="1">
        <w:r w:rsidRPr="001B4C38">
          <w:rPr>
            <w:rFonts w:ascii="Arial" w:eastAsia="Times New Roman" w:hAnsi="Arial" w:cs="Arial"/>
            <w:b/>
            <w:bCs/>
            <w:color w:val="006699"/>
            <w:sz w:val="18"/>
            <w:szCs w:val="18"/>
            <w:u w:val="single"/>
            <w:lang w:eastAsia="en-GB"/>
          </w:rPr>
          <w:t>1</w:t>
        </w:r>
      </w:hyperlink>
      <w:r w:rsidRPr="001B4C38">
        <w:rPr>
          <w:rFonts w:ascii="Arial" w:eastAsia="Times New Roman" w:hAnsi="Arial" w:cs="Arial"/>
          <w:color w:val="494949"/>
          <w:sz w:val="18"/>
          <w:szCs w:val="18"/>
          <w:lang w:eastAsia="en-GB"/>
        </w:rPr>
        <w:t>).</w:t>
      </w:r>
    </w:p>
    <w:p w14:paraId="5153F23D" w14:textId="77777777" w:rsidR="001B4C38" w:rsidRPr="001B4C38" w:rsidRDefault="001B4C38" w:rsidP="001B4C38">
      <w:pPr>
        <w:shd w:val="clear" w:color="auto" w:fill="FFFFFF"/>
        <w:spacing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accordance with section 195(2) of the Road Traffic Act 1988, the Secretary of State has consulted with representative organisations.</w:t>
      </w:r>
    </w:p>
    <w:p w14:paraId="1C80F437"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Citation, commencement and extent</w:t>
      </w:r>
    </w:p>
    <w:p w14:paraId="1A25A498"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1.</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These Regulations may be cited as the Road Traffic Act 1988 (Police Driving: Prescribed Training) Regulations 2022 and come into force on 30th November 2022.</w:t>
      </w:r>
    </w:p>
    <w:p w14:paraId="3128210E"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These Regulations extend to Great Britain.</w:t>
      </w:r>
    </w:p>
    <w:p w14:paraId="6B88D4A6"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Interpretation</w:t>
      </w:r>
    </w:p>
    <w:p w14:paraId="7B52D7D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2.</w:t>
      </w:r>
      <w:r w:rsidRPr="001B4C38">
        <w:rPr>
          <w:rFonts w:ascii="Arial" w:eastAsia="Times New Roman" w:hAnsi="Arial" w:cs="Arial"/>
          <w:color w:val="494949"/>
          <w:sz w:val="19"/>
          <w:szCs w:val="19"/>
          <w:lang w:eastAsia="en-GB"/>
        </w:rPr>
        <w:t>  In these Regulations—</w:t>
      </w:r>
    </w:p>
    <w:p w14:paraId="342F56E8"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1988 Act” means the Road Traffic Act 1988;</w:t>
      </w:r>
    </w:p>
    <w:p w14:paraId="1725C93E"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“Chief officer” means—</w:t>
      </w:r>
    </w:p>
    <w:p w14:paraId="1FA60387"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(a)</w:t>
      </w:r>
    </w:p>
    <w:p w14:paraId="3EE207C4"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a police force maintained under section 2 of the Police Act 1996(</w:t>
      </w:r>
      <w:hyperlink r:id="rId10" w:anchor="f00002" w:tooltip="Go to footnote 2" w:history="1">
        <w:r w:rsidRPr="001B4C38">
          <w:rPr>
            <w:rFonts w:ascii="Arial" w:eastAsia="Times New Roman" w:hAnsi="Arial" w:cs="Arial"/>
            <w:b/>
            <w:bCs/>
            <w:color w:val="006699"/>
            <w:sz w:val="18"/>
            <w:szCs w:val="18"/>
            <w:u w:val="single"/>
            <w:lang w:eastAsia="en-GB"/>
          </w:rPr>
          <w:t>2</w:t>
        </w:r>
      </w:hyperlink>
      <w:r w:rsidRPr="001B4C38">
        <w:rPr>
          <w:rFonts w:ascii="Arial" w:eastAsia="Times New Roman" w:hAnsi="Arial" w:cs="Arial"/>
          <w:color w:val="494949"/>
          <w:sz w:val="18"/>
          <w:szCs w:val="18"/>
          <w:lang w:eastAsia="en-GB"/>
        </w:rPr>
        <w:t>), the chief constable;</w:t>
      </w:r>
    </w:p>
    <w:p w14:paraId="0050CD1D"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(b)</w:t>
      </w:r>
    </w:p>
    <w:p w14:paraId="36D97C05"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Police Scotland, the chief constable;</w:t>
      </w:r>
    </w:p>
    <w:p w14:paraId="5077A548"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(c)</w:t>
      </w:r>
    </w:p>
    <w:p w14:paraId="190C9EBD"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metropolitan police force, the Commissioner of Police of the Metropolis;</w:t>
      </w:r>
    </w:p>
    <w:p w14:paraId="14327B80"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(d)</w:t>
      </w:r>
    </w:p>
    <w:p w14:paraId="6FB891D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lastRenderedPageBreak/>
        <w:t>in relation to the City of London police force, the Commissioner of Police for the City of London;</w:t>
      </w:r>
    </w:p>
    <w:p w14:paraId="16C116F1"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(e)</w:t>
      </w:r>
    </w:p>
    <w:p w14:paraId="0899EA01"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British Transport Police Force, Ministry of Defence Police and Civil Nuclear Constabulary, the chief constable, and</w:t>
      </w:r>
    </w:p>
    <w:p w14:paraId="13B2E2A9" w14:textId="77777777" w:rsidR="001B4C38" w:rsidRPr="001B4C38" w:rsidRDefault="001B4C38" w:rsidP="001B4C38">
      <w:pPr>
        <w:shd w:val="clear" w:color="auto" w:fill="FFFFFF"/>
        <w:spacing w:after="0" w:line="240" w:lineRule="auto"/>
        <w:jc w:val="right"/>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(f)</w:t>
      </w:r>
    </w:p>
    <w:p w14:paraId="50AE2D02"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in relation to the National Crime Agency, the Director General.</w:t>
      </w:r>
    </w:p>
    <w:p w14:paraId="450187BC"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England and Wales</w:t>
      </w:r>
    </w:p>
    <w:p w14:paraId="66C10140"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3.</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w:t>
      </w:r>
      <w:hyperlink r:id="rId11" w:anchor="f00003" w:tooltip="Go to footnote 3" w:history="1">
        <w:r w:rsidRPr="001B4C38">
          <w:rPr>
            <w:rFonts w:ascii="Arial" w:eastAsia="Times New Roman" w:hAnsi="Arial" w:cs="Arial"/>
            <w:b/>
            <w:bCs/>
            <w:color w:val="006699"/>
            <w:sz w:val="18"/>
            <w:szCs w:val="18"/>
            <w:u w:val="single"/>
            <w:lang w:eastAsia="en-GB"/>
          </w:rPr>
          <w:t>3</w:t>
        </w:r>
      </w:hyperlink>
      <w:r w:rsidRPr="001B4C38">
        <w:rPr>
          <w:rFonts w:ascii="Arial" w:eastAsia="Times New Roman" w:hAnsi="Arial" w:cs="Arial"/>
          <w:color w:val="494949"/>
          <w:sz w:val="19"/>
          <w:szCs w:val="19"/>
          <w:lang w:eastAsia="en-GB"/>
        </w:rPr>
        <w:t>) if—</w:t>
      </w:r>
    </w:p>
    <w:p w14:paraId="1559D8CF"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a provider licensed by the College of Policing;</w:t>
      </w:r>
    </w:p>
    <w:p w14:paraId="32DF278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met, respectively, the Police Sector Standards for Training for Instructors or Police Sector Standard for Training for trainers;</w:t>
      </w:r>
    </w:p>
    <w:p w14:paraId="35FC7E4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w:t>
      </w:r>
    </w:p>
    <w:p w14:paraId="3286070C"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w:t>
      </w:r>
      <w:proofErr w:type="spellStart"/>
      <w:r w:rsidRPr="001B4C38">
        <w:rPr>
          <w:rFonts w:ascii="Arial" w:eastAsia="Times New Roman" w:hAnsi="Arial" w:cs="Arial"/>
          <w:color w:val="494949"/>
          <w:sz w:val="19"/>
          <w:szCs w:val="19"/>
          <w:lang w:eastAsia="en-GB"/>
        </w:rPr>
        <w:t>i</w:t>
      </w:r>
      <w:proofErr w:type="spellEnd"/>
      <w:r w:rsidRPr="001B4C38">
        <w:rPr>
          <w:rFonts w:ascii="Arial" w:eastAsia="Times New Roman" w:hAnsi="Arial" w:cs="Arial"/>
          <w:color w:val="494949"/>
          <w:sz w:val="19"/>
          <w:szCs w:val="19"/>
          <w:lang w:eastAsia="en-GB"/>
        </w:rPr>
        <w:t>)the National Decision Model, and</w:t>
      </w:r>
    </w:p>
    <w:p w14:paraId="5AC91E3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(ii)the College of Policing’s Authorised Professional Practice for Roads Policing: Police Drivers and, where relevant, Police Pursuits;</w:t>
      </w:r>
    </w:p>
    <w:p w14:paraId="709A03EA"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5F952E94"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England and Wales</w:t>
      </w:r>
    </w:p>
    <w:p w14:paraId="7928C64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4.</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2C4C25FB"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Prescribed training provided in Scotland</w:t>
      </w:r>
    </w:p>
    <w:p w14:paraId="0059D60B"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5.</w:t>
      </w:r>
      <w:r w:rsidRPr="001B4C38">
        <w:rPr>
          <w:rFonts w:ascii="Arial" w:eastAsia="Times New Roman" w:hAnsi="Arial" w:cs="Arial"/>
          <w:color w:val="494949"/>
          <w:sz w:val="19"/>
          <w:szCs w:val="19"/>
          <w:lang w:eastAsia="en-GB"/>
        </w:rPr>
        <w:t>  A training course listed in column 1 of Table 1 in the Schedule is prescribed training for the purposes of sections 2A and 3ZA of the 1988 Act if—</w:t>
      </w:r>
    </w:p>
    <w:p w14:paraId="11751EE5"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is delivered by Police Scotland;</w:t>
      </w:r>
    </w:p>
    <w:p w14:paraId="552EE1D3"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(b)the instructor or trainer has completed the relevant Scottish Police College training and the Police Scotland Training for Trainers Course;</w:t>
      </w:r>
    </w:p>
    <w:p w14:paraId="029A516D"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(c)it includes consideration of and instruction on the National Decision Model;</w:t>
      </w:r>
    </w:p>
    <w:p w14:paraId="75326C41"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(d)it meets the relevant requirements in columns 2 and 3 of Table 1.</w:t>
      </w:r>
    </w:p>
    <w:p w14:paraId="2A6FF98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t>Required refresher training frequency for training provided in Scotland</w:t>
      </w:r>
    </w:p>
    <w:p w14:paraId="24C4301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6.</w:t>
      </w:r>
      <w:r w:rsidRPr="001B4C38">
        <w:rPr>
          <w:rFonts w:ascii="Arial" w:eastAsia="Times New Roman" w:hAnsi="Arial" w:cs="Arial"/>
          <w:color w:val="494949"/>
          <w:sz w:val="19"/>
          <w:szCs w:val="19"/>
          <w:lang w:eastAsia="en-GB"/>
        </w:rPr>
        <w:t>  At the end of the period specified in column 4 of Table 1 in the Schedule, a training course listed in column 1 of Table 1 is prescribed training for the purposes of sections 2A and 3ZA of the 1988 Act if refresher training has been undertaken in accordance with the requirements in Table 2 in the Schedule.</w:t>
      </w:r>
    </w:p>
    <w:p w14:paraId="1576CFB5" w14:textId="77777777" w:rsidR="001B4C38" w:rsidRPr="001B4C38" w:rsidRDefault="001B4C38" w:rsidP="001B4C38">
      <w:pPr>
        <w:spacing w:after="120" w:line="288" w:lineRule="atLeast"/>
        <w:jc w:val="both"/>
        <w:outlineLvl w:val="1"/>
        <w:rPr>
          <w:rFonts w:ascii="Arial" w:eastAsia="Times New Roman" w:hAnsi="Arial" w:cs="Arial"/>
          <w:b/>
          <w:bCs/>
          <w:color w:val="000000"/>
          <w:sz w:val="19"/>
          <w:szCs w:val="19"/>
          <w:lang w:eastAsia="en-GB"/>
        </w:rPr>
      </w:pPr>
      <w:r w:rsidRPr="001B4C38">
        <w:rPr>
          <w:rFonts w:ascii="Arial" w:eastAsia="Times New Roman" w:hAnsi="Arial" w:cs="Arial"/>
          <w:b/>
          <w:bCs/>
          <w:color w:val="000000"/>
          <w:sz w:val="19"/>
          <w:szCs w:val="19"/>
          <w:lang w:eastAsia="en-GB"/>
        </w:rPr>
        <w:lastRenderedPageBreak/>
        <w:t>Prescribed training completed prior to the commencement of these Regulations</w:t>
      </w:r>
    </w:p>
    <w:p w14:paraId="0A0B204F"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b/>
          <w:bCs/>
          <w:color w:val="494949"/>
          <w:sz w:val="19"/>
          <w:szCs w:val="19"/>
          <w:lang w:eastAsia="en-GB"/>
        </w:rPr>
        <w:t>7.</w:t>
      </w:r>
      <w:proofErr w:type="gramStart"/>
      <w:r w:rsidRPr="001B4C38">
        <w:rPr>
          <w:rFonts w:ascii="Arial" w:eastAsia="Times New Roman" w:hAnsi="Arial" w:cs="Arial"/>
          <w:color w:val="494949"/>
          <w:sz w:val="19"/>
          <w:szCs w:val="19"/>
          <w:lang w:eastAsia="en-GB"/>
        </w:rPr>
        <w:t>—(</w:t>
      </w:r>
      <w:proofErr w:type="gramEnd"/>
      <w:r w:rsidRPr="001B4C38">
        <w:rPr>
          <w:rFonts w:ascii="Arial" w:eastAsia="Times New Roman" w:hAnsi="Arial" w:cs="Arial"/>
          <w:color w:val="494949"/>
          <w:sz w:val="19"/>
          <w:szCs w:val="19"/>
          <w:lang w:eastAsia="en-GB"/>
        </w:rPr>
        <w:t>1) Training completed by designated persons prior to the commencement of these Regulations is prescribed training for the purposes of sections 2A and 3ZA of the 1988 Act if—</w:t>
      </w:r>
    </w:p>
    <w:p w14:paraId="67E32A19"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(a)it was approved by a chief officer, and</w:t>
      </w:r>
    </w:p>
    <w:p w14:paraId="10D2F227" w14:textId="77777777" w:rsidR="001B4C38" w:rsidRPr="001B4C38" w:rsidRDefault="001B4C38" w:rsidP="001B4C38">
      <w:pPr>
        <w:shd w:val="clear" w:color="auto" w:fill="FFFFFF"/>
        <w:spacing w:after="120" w:line="360" w:lineRule="atLeas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(b)that chief officer is satisfied that it is equivalent to a type of training specified in Table 1.</w:t>
      </w:r>
    </w:p>
    <w:p w14:paraId="07A07952"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(2) At the end of the relevant period, training described in paragraph (1) is prescribed training for the purposes of sections 2A and 3ZA of the 1988 Act if refresher training for the type of training that it is equivalent to has been undertaken in accordance with the requirements in Table 2 in the Schedule.</w:t>
      </w:r>
    </w:p>
    <w:p w14:paraId="325AE647" w14:textId="77777777" w:rsidR="001B4C38" w:rsidRPr="001B4C38" w:rsidRDefault="001B4C38" w:rsidP="001B4C38">
      <w:pPr>
        <w:shd w:val="clear" w:color="auto" w:fill="FFFFFF"/>
        <w:spacing w:after="120" w:line="360" w:lineRule="atLeast"/>
        <w:ind w:firstLine="240"/>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(3) The relevant period in paragraph (2) is the period specified in column 4 of Table 1 for the type of training that it is equivalent to, beginning with the date that these Regulations come into force.</w:t>
      </w:r>
    </w:p>
    <w:p w14:paraId="64410111" w14:textId="77777777" w:rsidR="001B4C38" w:rsidRPr="001B4C38" w:rsidRDefault="001B4C38" w:rsidP="001B4C38">
      <w:pPr>
        <w:shd w:val="clear" w:color="auto" w:fill="FFFFFF"/>
        <w:spacing w:after="0" w:line="360" w:lineRule="atLeast"/>
        <w:jc w:val="right"/>
        <w:rPr>
          <w:rFonts w:ascii="Arial" w:eastAsia="Times New Roman" w:hAnsi="Arial" w:cs="Arial"/>
          <w:i/>
          <w:iCs/>
          <w:color w:val="494949"/>
          <w:sz w:val="18"/>
          <w:szCs w:val="18"/>
          <w:lang w:eastAsia="en-GB"/>
        </w:rPr>
      </w:pPr>
      <w:r w:rsidRPr="001B4C38">
        <w:rPr>
          <w:rFonts w:ascii="Arial" w:eastAsia="Times New Roman" w:hAnsi="Arial" w:cs="Arial"/>
          <w:i/>
          <w:iCs/>
          <w:color w:val="494949"/>
          <w:sz w:val="18"/>
          <w:szCs w:val="18"/>
          <w:lang w:eastAsia="en-GB"/>
        </w:rPr>
        <w:t>Chris Philp</w:t>
      </w:r>
    </w:p>
    <w:p w14:paraId="2CD2C9C3"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Minister of State</w:t>
      </w:r>
    </w:p>
    <w:p w14:paraId="2D92F67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Home Office</w:t>
      </w:r>
    </w:p>
    <w:p w14:paraId="7A06D92C" w14:textId="77777777" w:rsidR="001B4C38" w:rsidRPr="001B4C38" w:rsidRDefault="001B4C38" w:rsidP="001B4C38">
      <w:pPr>
        <w:shd w:val="clear" w:color="auto" w:fill="FFFFFF"/>
        <w:spacing w:after="0" w:line="360" w:lineRule="atLeast"/>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27th October 2022</w:t>
      </w:r>
    </w:p>
    <w:p w14:paraId="73C65CED" w14:textId="77777777" w:rsidR="001B4C38" w:rsidRPr="001B4C38" w:rsidRDefault="001B4C38" w:rsidP="001B4C38">
      <w:pPr>
        <w:shd w:val="clear" w:color="auto" w:fill="FFFFFF"/>
        <w:spacing w:after="0" w:line="360" w:lineRule="atLeast"/>
        <w:jc w:val="right"/>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Regulations 3, 4, 5, 6 and 7</w:t>
      </w:r>
    </w:p>
    <w:p w14:paraId="1BE7D853" w14:textId="77777777" w:rsidR="001B4C38" w:rsidRPr="001B4C38" w:rsidRDefault="001B4C38" w:rsidP="001B4C38">
      <w:pPr>
        <w:spacing w:after="240" w:line="288" w:lineRule="atLeast"/>
        <w:outlineLvl w:val="1"/>
        <w:rPr>
          <w:rFonts w:ascii="Arial" w:eastAsia="Times New Roman" w:hAnsi="Arial" w:cs="Arial"/>
          <w:color w:val="000000"/>
          <w:sz w:val="24"/>
          <w:szCs w:val="24"/>
          <w:lang w:eastAsia="en-GB"/>
        </w:rPr>
      </w:pPr>
      <w:r w:rsidRPr="001B4C38">
        <w:rPr>
          <w:rFonts w:ascii="Arial" w:eastAsia="Times New Roman" w:hAnsi="Arial" w:cs="Arial"/>
          <w:color w:val="000000"/>
          <w:sz w:val="24"/>
          <w:szCs w:val="24"/>
          <w:lang w:eastAsia="en-GB"/>
        </w:rPr>
        <w:t>SCHEDULE</w:t>
      </w:r>
    </w:p>
    <w:p w14:paraId="2862B51B"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Table 1</w:t>
      </w:r>
    </w:p>
    <w:tbl>
      <w:tblPr>
        <w:tblW w:w="11108" w:type="dxa"/>
        <w:tblCellMar>
          <w:left w:w="0" w:type="dxa"/>
          <w:right w:w="0" w:type="dxa"/>
        </w:tblCellMar>
        <w:tblLook w:val="04A0" w:firstRow="1" w:lastRow="0" w:firstColumn="1" w:lastColumn="0" w:noHBand="0" w:noVBand="1"/>
      </w:tblPr>
      <w:tblGrid>
        <w:gridCol w:w="3674"/>
        <w:gridCol w:w="1530"/>
        <w:gridCol w:w="3201"/>
        <w:gridCol w:w="2703"/>
      </w:tblGrid>
      <w:tr w:rsidR="001B4C38" w:rsidRPr="001B4C38" w14:paraId="69758B22"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DCA953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FCA3E1D"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length of course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5CBD92C2"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minimum number of trainers to maximum number of students ratio</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6FB40D77"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Period training is valid for before refresher training is required</w:t>
            </w:r>
          </w:p>
        </w:tc>
      </w:tr>
      <w:tr w:rsidR="001B4C38" w:rsidRPr="001B4C38" w14:paraId="6749AD4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D678FC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0301B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655C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A38C4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05FE939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885D3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6C250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D62E0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B189C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36BDDD2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2702C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65D4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189961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50D9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years</w:t>
            </w:r>
          </w:p>
        </w:tc>
      </w:tr>
      <w:tr w:rsidR="001B4C38" w:rsidRPr="001B4C38" w14:paraId="2AB7E24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DA47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F1D9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353EE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6BB4E4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74345F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B706C6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2FB5E2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0578A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95EDCA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63E5D6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DED12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10B35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6091DF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6CFA01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1985232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61918B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A2E82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B1E54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B5DA5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FE0671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3A16A5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78DAF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17587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4CBF77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years</w:t>
            </w:r>
          </w:p>
        </w:tc>
      </w:tr>
      <w:tr w:rsidR="001B4C38" w:rsidRPr="001B4C38" w14:paraId="70A5230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EE0C52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FF898E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weeks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F0DA13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DA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E919D3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0A3CEE3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8AF8B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474445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B6DCE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D57D3D0"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3486CD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84609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7ACE6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4C68A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48817D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65CA2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508E9C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1FC2B5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1772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77A9C3B4"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AAFF63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Escorting vehicles (abnormal loads etc)</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858BA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D4A455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55276F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17EB6C3D"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C5CD9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motorcycling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D6D2E2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08FE07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A2F05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6F1C61A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DA414D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Off-road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AC023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2AED1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1D6F90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547B1B47"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EDC056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Category B vans &amp; passenger vehicles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C865C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Four hours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7F5A54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5D2D67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Unlimited validity</w:t>
            </w:r>
          </w:p>
        </w:tc>
      </w:tr>
      <w:tr w:rsidR="001B4C38" w:rsidRPr="001B4C38" w14:paraId="37C5CC2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1D2508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682D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3B1D4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82D954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r w:rsidR="001B4C38" w:rsidRPr="001B4C38" w14:paraId="5E6978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3576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0012C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0594B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2653C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years</w:t>
            </w:r>
          </w:p>
        </w:tc>
      </w:tr>
    </w:tbl>
    <w:p w14:paraId="0F40939B" w14:textId="77777777" w:rsidR="001B4C38" w:rsidRPr="001B4C38" w:rsidRDefault="001B4C38" w:rsidP="001B4C38">
      <w:pPr>
        <w:shd w:val="clear" w:color="auto" w:fill="FFFFFF"/>
        <w:spacing w:after="120" w:line="288" w:lineRule="atLeast"/>
        <w:outlineLvl w:val="2"/>
        <w:rPr>
          <w:rFonts w:ascii="Arial" w:eastAsia="Times New Roman" w:hAnsi="Arial" w:cs="Arial"/>
          <w:b/>
          <w:bCs/>
          <w:color w:val="000000"/>
          <w:sz w:val="18"/>
          <w:szCs w:val="18"/>
          <w:lang w:eastAsia="en-GB"/>
        </w:rPr>
      </w:pPr>
      <w:r w:rsidRPr="001B4C38">
        <w:rPr>
          <w:rFonts w:ascii="Arial" w:eastAsia="Times New Roman" w:hAnsi="Arial" w:cs="Arial"/>
          <w:b/>
          <w:bCs/>
          <w:color w:val="000000"/>
          <w:sz w:val="18"/>
          <w:szCs w:val="18"/>
          <w:lang w:eastAsia="en-GB"/>
        </w:rPr>
        <w:t>Table 2</w:t>
      </w:r>
    </w:p>
    <w:tbl>
      <w:tblPr>
        <w:tblW w:w="11220" w:type="dxa"/>
        <w:tblCellMar>
          <w:left w:w="0" w:type="dxa"/>
          <w:right w:w="0" w:type="dxa"/>
        </w:tblCellMar>
        <w:tblLook w:val="04A0" w:firstRow="1" w:lastRow="0" w:firstColumn="1" w:lastColumn="0" w:noHBand="0" w:noVBand="1"/>
      </w:tblPr>
      <w:tblGrid>
        <w:gridCol w:w="3686"/>
        <w:gridCol w:w="1951"/>
        <w:gridCol w:w="1789"/>
        <w:gridCol w:w="3794"/>
      </w:tblGrid>
      <w:tr w:rsidR="001B4C38" w:rsidRPr="001B4C38" w14:paraId="7029DB73" w14:textId="77777777" w:rsidTr="001B4C38">
        <w:trPr>
          <w:tblHeader/>
        </w:trPr>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3B6B5143"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Course type</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1F195AC6"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frequency</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2ABC12D5"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length</w:t>
            </w:r>
          </w:p>
        </w:tc>
        <w:tc>
          <w:tcPr>
            <w:tcW w:w="0" w:type="auto"/>
            <w:tcBorders>
              <w:top w:val="single" w:sz="6" w:space="0" w:color="000000"/>
              <w:left w:val="nil"/>
              <w:bottom w:val="single" w:sz="6" w:space="0" w:color="000000"/>
              <w:right w:val="nil"/>
            </w:tcBorders>
            <w:shd w:val="clear" w:color="auto" w:fill="FFFFFF"/>
            <w:tcMar>
              <w:top w:w="105" w:type="dxa"/>
              <w:left w:w="105" w:type="dxa"/>
              <w:bottom w:w="105" w:type="dxa"/>
              <w:right w:w="105" w:type="dxa"/>
            </w:tcMar>
            <w:hideMark/>
          </w:tcPr>
          <w:p w14:paraId="0C2B3200" w14:textId="77777777" w:rsidR="001B4C38" w:rsidRPr="001B4C38" w:rsidRDefault="001B4C38" w:rsidP="001B4C38">
            <w:pPr>
              <w:spacing w:after="0" w:line="240" w:lineRule="auto"/>
              <w:rPr>
                <w:rFonts w:ascii="Arial" w:eastAsia="Times New Roman" w:hAnsi="Arial" w:cs="Arial"/>
                <w:i/>
                <w:iCs/>
                <w:color w:val="000000"/>
                <w:sz w:val="19"/>
                <w:szCs w:val="19"/>
                <w:lang w:eastAsia="en-GB"/>
              </w:rPr>
            </w:pPr>
            <w:r w:rsidRPr="001B4C38">
              <w:rPr>
                <w:rFonts w:ascii="Arial" w:eastAsia="Times New Roman" w:hAnsi="Arial" w:cs="Arial"/>
                <w:i/>
                <w:iCs/>
                <w:color w:val="000000"/>
                <w:sz w:val="19"/>
                <w:szCs w:val="19"/>
                <w:lang w:eastAsia="en-GB"/>
              </w:rPr>
              <w:t>Required refresher training minimum number of trainers to maximum number of students ratio</w:t>
            </w:r>
          </w:p>
        </w:tc>
      </w:tr>
      <w:tr w:rsidR="001B4C38" w:rsidRPr="001B4C38" w14:paraId="5632D8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0D4C6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Standard response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DCF58B0"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68A49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22DE83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23F94671"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7AF5C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D77046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9F081E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AB4C51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0649C9C"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D101D0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Initial phase pursuit (IPP)</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36E7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five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B4D459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74581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0F9C4BE6"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ED8EB3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Tactical phase pursuit (</w:t>
            </w:r>
            <w:proofErr w:type="spellStart"/>
            <w:r w:rsidRPr="001B4C38">
              <w:rPr>
                <w:rFonts w:ascii="Arial" w:eastAsia="Times New Roman" w:hAnsi="Arial" w:cs="Arial"/>
                <w:color w:val="494949"/>
                <w:sz w:val="19"/>
                <w:szCs w:val="19"/>
                <w:lang w:eastAsia="en-GB"/>
              </w:rPr>
              <w:t>TPaC</w:t>
            </w:r>
            <w:proofErr w:type="spellEnd"/>
            <w:r w:rsidRPr="001B4C38">
              <w:rPr>
                <w:rFonts w:ascii="Arial" w:eastAsia="Times New Roman" w:hAnsi="Arial" w:cs="Arial"/>
                <w:color w:val="494949"/>
                <w:sz w:val="19"/>
                <w:szCs w:val="19"/>
                <w:lang w:eastAsia="en-GB"/>
              </w:rPr>
              <w:t>)</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2C519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E614FD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640D0E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Five to six</w:t>
            </w:r>
          </w:p>
        </w:tc>
      </w:tr>
      <w:tr w:rsidR="001B4C38" w:rsidRPr="001B4C38" w14:paraId="0FC5A2EA"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A187FA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Riding with a pillion passenger</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8E7413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ABD3F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Half a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3EF83A"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7E54E2B5"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2C07965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A1E7AD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E5A722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EDA0DE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3AFA97AE"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98A410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Response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7EC719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4CEB0D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862A25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46C556B3"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3A99D14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2022 to 31st March 2023 (inclusive)</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9FDFC7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three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CC18A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3D9D4CC"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BE6F97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1B9BDA89"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Advanced motorcycling undertaken from 1st April 2023</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51B748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951AF0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B3F5B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two</w:t>
            </w:r>
          </w:p>
        </w:tc>
      </w:tr>
      <w:tr w:rsidR="001B4C38" w:rsidRPr="001B4C38" w14:paraId="5F91B36F"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46FE72E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Evasive and offensive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A8BB64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4CDBB261"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3571A1E"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1A01DDBB"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39D8E8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Protected convoy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E72A0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E7B6A6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2FACFA0F"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Three to six</w:t>
            </w:r>
          </w:p>
        </w:tc>
      </w:tr>
      <w:tr w:rsidR="001B4C38" w:rsidRPr="001B4C38" w14:paraId="5FEBD272"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54A3FEF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motorcycle escorts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2790DC4"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6911EF58"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7017E65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to four</w:t>
            </w:r>
          </w:p>
        </w:tc>
      </w:tr>
      <w:tr w:rsidR="001B4C38" w:rsidRPr="001B4C38" w14:paraId="4306FEE9"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4F54696"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VIP protection driving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00A1ED45"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F181E72"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day</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3B54E5F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three</w:t>
            </w:r>
          </w:p>
        </w:tc>
      </w:tr>
      <w:tr w:rsidR="001B4C38" w:rsidRPr="001B4C38" w14:paraId="77570AB8" w14:textId="77777777" w:rsidTr="001B4C38">
        <w:tc>
          <w:tcPr>
            <w:tcW w:w="0" w:type="auto"/>
            <w:tcBorders>
              <w:top w:val="nil"/>
              <w:left w:val="nil"/>
              <w:bottom w:val="nil"/>
              <w:right w:val="nil"/>
            </w:tcBorders>
            <w:shd w:val="clear" w:color="auto" w:fill="FFFFFF"/>
            <w:tcMar>
              <w:top w:w="105" w:type="dxa"/>
              <w:left w:w="105" w:type="dxa"/>
              <w:bottom w:w="105" w:type="dxa"/>
              <w:right w:w="105" w:type="dxa"/>
            </w:tcMar>
            <w:hideMark/>
          </w:tcPr>
          <w:p w14:paraId="7E6E03BD"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Pre-surveillance motorcycle riding</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D92545B"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Every two years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51BB1A13"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Two days</w:t>
            </w:r>
          </w:p>
        </w:tc>
        <w:tc>
          <w:tcPr>
            <w:tcW w:w="0" w:type="auto"/>
            <w:tcBorders>
              <w:top w:val="nil"/>
              <w:left w:val="nil"/>
              <w:bottom w:val="nil"/>
              <w:right w:val="nil"/>
            </w:tcBorders>
            <w:shd w:val="clear" w:color="auto" w:fill="FFFFFF"/>
            <w:tcMar>
              <w:top w:w="105" w:type="dxa"/>
              <w:left w:w="105" w:type="dxa"/>
              <w:bottom w:w="105" w:type="dxa"/>
              <w:right w:w="105" w:type="dxa"/>
            </w:tcMar>
            <w:hideMark/>
          </w:tcPr>
          <w:p w14:paraId="11E41DC7" w14:textId="77777777" w:rsidR="001B4C38" w:rsidRPr="001B4C38" w:rsidRDefault="001B4C38" w:rsidP="001B4C38">
            <w:pPr>
              <w:spacing w:after="0" w:line="240" w:lineRule="auto"/>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One to one</w:t>
            </w:r>
          </w:p>
        </w:tc>
      </w:tr>
    </w:tbl>
    <w:p w14:paraId="61433438" w14:textId="77777777" w:rsidR="001B4C38" w:rsidRPr="001B4C38" w:rsidRDefault="001B4C38" w:rsidP="001B4C38">
      <w:pPr>
        <w:spacing w:before="120" w:after="0" w:line="288" w:lineRule="atLeast"/>
        <w:jc w:val="center"/>
        <w:outlineLvl w:val="1"/>
        <w:rPr>
          <w:rFonts w:ascii="Arial" w:eastAsia="Times New Roman" w:hAnsi="Arial" w:cs="Arial"/>
          <w:caps/>
          <w:color w:val="000000"/>
          <w:lang w:eastAsia="en-GB"/>
        </w:rPr>
      </w:pPr>
      <w:r w:rsidRPr="001B4C38">
        <w:rPr>
          <w:rFonts w:ascii="Arial" w:eastAsia="Times New Roman" w:hAnsi="Arial" w:cs="Arial"/>
          <w:caps/>
          <w:color w:val="000000"/>
          <w:lang w:eastAsia="en-GB"/>
        </w:rPr>
        <w:t>EXPLANATORY NOTE</w:t>
      </w:r>
    </w:p>
    <w:p w14:paraId="6A374074" w14:textId="77777777" w:rsidR="001B4C38" w:rsidRPr="001B4C38" w:rsidRDefault="001B4C38" w:rsidP="001B4C38">
      <w:pPr>
        <w:shd w:val="clear" w:color="auto" w:fill="FFFFFF"/>
        <w:spacing w:after="240" w:line="360" w:lineRule="atLeast"/>
        <w:jc w:val="center"/>
        <w:rPr>
          <w:rFonts w:ascii="Arial" w:eastAsia="Times New Roman" w:hAnsi="Arial" w:cs="Arial"/>
          <w:i/>
          <w:iCs/>
          <w:color w:val="494949"/>
          <w:sz w:val="19"/>
          <w:szCs w:val="19"/>
          <w:lang w:eastAsia="en-GB"/>
        </w:rPr>
      </w:pPr>
      <w:r w:rsidRPr="001B4C38">
        <w:rPr>
          <w:rFonts w:ascii="Arial" w:eastAsia="Times New Roman" w:hAnsi="Arial" w:cs="Arial"/>
          <w:i/>
          <w:iCs/>
          <w:color w:val="494949"/>
          <w:sz w:val="19"/>
          <w:szCs w:val="19"/>
          <w:lang w:eastAsia="en-GB"/>
        </w:rPr>
        <w:t>(This note is not part of the Regulations)</w:t>
      </w:r>
    </w:p>
    <w:p w14:paraId="64B0827F"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These Regulations prescribe training for the purposes of sections 2A and 3ZA of the Road Traffic Act </w:t>
      </w:r>
      <w:hyperlink r:id="rId12" w:tooltip="Go to item of legislation" w:history="1">
        <w:r w:rsidRPr="001B4C38">
          <w:rPr>
            <w:rFonts w:ascii="Arial" w:eastAsia="Times New Roman" w:hAnsi="Arial" w:cs="Arial"/>
            <w:color w:val="006699"/>
            <w:sz w:val="18"/>
            <w:szCs w:val="18"/>
            <w:u w:val="single"/>
            <w:lang w:eastAsia="en-GB"/>
          </w:rPr>
          <w:t>1998 (c. 52)</w:t>
        </w:r>
      </w:hyperlink>
      <w:r w:rsidRPr="001B4C38">
        <w:rPr>
          <w:rFonts w:ascii="Arial" w:eastAsia="Times New Roman" w:hAnsi="Arial" w:cs="Arial"/>
          <w:color w:val="494949"/>
          <w:sz w:val="19"/>
          <w:szCs w:val="19"/>
          <w:lang w:eastAsia="en-GB"/>
        </w:rPr>
        <w:t>.</w:t>
      </w:r>
    </w:p>
    <w:p w14:paraId="628B329A"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The Police, Crime, Sentencing and Courts Act </w:t>
      </w:r>
      <w:hyperlink r:id="rId13" w:tooltip="Go to item of legislation" w:history="1">
        <w:r w:rsidRPr="001B4C38">
          <w:rPr>
            <w:rFonts w:ascii="Arial" w:eastAsia="Times New Roman" w:hAnsi="Arial" w:cs="Arial"/>
            <w:color w:val="006699"/>
            <w:sz w:val="18"/>
            <w:szCs w:val="18"/>
            <w:u w:val="single"/>
            <w:lang w:eastAsia="en-GB"/>
          </w:rPr>
          <w:t>2022 (c. 32)</w:t>
        </w:r>
      </w:hyperlink>
      <w:r w:rsidRPr="001B4C38">
        <w:rPr>
          <w:rFonts w:ascii="Arial" w:eastAsia="Times New Roman" w:hAnsi="Arial" w:cs="Arial"/>
          <w:color w:val="494949"/>
          <w:sz w:val="19"/>
          <w:szCs w:val="19"/>
          <w:lang w:eastAsia="en-GB"/>
        </w:rPr>
        <w:t> amended sections 2A and 3ZA of the Road Traffic Act 1988 to make provision as to the meaning of dangerous driving and careless driving in respect of police driving. Those standards for police driving refer to the driver having undertaken “prescribed training”. Regulation 3 sets out when a training course provided in England and Wales only will be prescribed training. Regulation 4 makes provision for refresher training to be undertaken for a training course provided in England and Wales following the end of the validity period for that course. Regulation 5 sets out when a training course provided in Scotland only will be prescribed training. Regulation 6 makes provision for refresher training to be undertaken for a training course provided in Scotland following the end of the validity period for that course. Regulation 7 makes provision for training completed prior to the commencement of these Regulations to be prescribed training.</w:t>
      </w:r>
    </w:p>
    <w:p w14:paraId="1121307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9"/>
          <w:szCs w:val="19"/>
          <w:lang w:eastAsia="en-GB"/>
        </w:rPr>
      </w:pPr>
      <w:r w:rsidRPr="001B4C38">
        <w:rPr>
          <w:rFonts w:ascii="Arial" w:eastAsia="Times New Roman" w:hAnsi="Arial" w:cs="Arial"/>
          <w:color w:val="494949"/>
          <w:sz w:val="19"/>
          <w:szCs w:val="19"/>
          <w:lang w:eastAsia="en-GB"/>
        </w:rPr>
        <w:t>A full impact assessment has not been produced for this instrument as no, or no significant, impact on the private or voluntary sector or community bodies is foreseen.</w:t>
      </w:r>
    </w:p>
    <w:p w14:paraId="414C0125"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1</w:t>
      </w:r>
      <w:r w:rsidRPr="001B4C38">
        <w:rPr>
          <w:rFonts w:ascii="Arial" w:eastAsia="Times New Roman" w:hAnsi="Arial" w:cs="Arial"/>
          <w:color w:val="000000"/>
          <w:sz w:val="18"/>
          <w:szCs w:val="18"/>
          <w:lang w:eastAsia="en-GB"/>
        </w:rPr>
        <w:t>)</w:t>
      </w:r>
    </w:p>
    <w:p w14:paraId="1BD4B4B9" w14:textId="77777777" w:rsidR="001B4C38" w:rsidRPr="001B4C38" w:rsidRDefault="00405FA7" w:rsidP="001B4C38">
      <w:pPr>
        <w:shd w:val="clear" w:color="auto" w:fill="FFFFFF"/>
        <w:spacing w:after="120" w:line="360" w:lineRule="atLeast"/>
        <w:jc w:val="both"/>
        <w:rPr>
          <w:rFonts w:ascii="Arial" w:eastAsia="Times New Roman" w:hAnsi="Arial" w:cs="Arial"/>
          <w:color w:val="494949"/>
          <w:sz w:val="18"/>
          <w:szCs w:val="18"/>
          <w:lang w:eastAsia="en-GB"/>
        </w:rPr>
      </w:pPr>
      <w:hyperlink r:id="rId14" w:tooltip="Go to item of legislation" w:history="1">
        <w:r w:rsidR="001B4C38" w:rsidRPr="001B4C38">
          <w:rPr>
            <w:rFonts w:ascii="Arial" w:eastAsia="Times New Roman" w:hAnsi="Arial" w:cs="Arial"/>
            <w:color w:val="006699"/>
            <w:sz w:val="18"/>
            <w:szCs w:val="18"/>
            <w:u w:val="single"/>
            <w:lang w:eastAsia="en-GB"/>
          </w:rPr>
          <w:t>1988 c. 52</w:t>
        </w:r>
      </w:hyperlink>
      <w:r w:rsidR="001B4C38" w:rsidRPr="001B4C38">
        <w:rPr>
          <w:rFonts w:ascii="Arial" w:eastAsia="Times New Roman" w:hAnsi="Arial" w:cs="Arial"/>
          <w:color w:val="494949"/>
          <w:sz w:val="18"/>
          <w:szCs w:val="18"/>
          <w:lang w:eastAsia="en-GB"/>
        </w:rPr>
        <w:t>. The definition of “prescribed” in section 192(1) was amended by paragraphs 1 and 7 of Schedule 22 to the Crime and Courts Act </w:t>
      </w:r>
      <w:hyperlink r:id="rId15" w:tooltip="Go to item of legislation" w:history="1">
        <w:r w:rsidR="001B4C38" w:rsidRPr="001B4C38">
          <w:rPr>
            <w:rFonts w:ascii="Arial" w:eastAsia="Times New Roman" w:hAnsi="Arial" w:cs="Arial"/>
            <w:color w:val="006699"/>
            <w:sz w:val="18"/>
            <w:szCs w:val="18"/>
            <w:u w:val="single"/>
            <w:lang w:eastAsia="en-GB"/>
          </w:rPr>
          <w:t>2013 (c. 22)</w:t>
        </w:r>
      </w:hyperlink>
      <w:r w:rsidR="001B4C38" w:rsidRPr="001B4C38">
        <w:rPr>
          <w:rFonts w:ascii="Arial" w:eastAsia="Times New Roman" w:hAnsi="Arial" w:cs="Arial"/>
          <w:color w:val="494949"/>
          <w:sz w:val="18"/>
          <w:szCs w:val="18"/>
          <w:lang w:eastAsia="en-GB"/>
        </w:rPr>
        <w:t>. There are other amendments to section 192(1) that are not relevant to this instrument. Section 195(7) was inserted by section 7 of the Police, Crime, Sentencing and Courts Act </w:t>
      </w:r>
      <w:hyperlink r:id="rId16" w:tooltip="Go to item of legislation" w:history="1">
        <w:r w:rsidR="001B4C38" w:rsidRPr="001B4C38">
          <w:rPr>
            <w:rFonts w:ascii="Arial" w:eastAsia="Times New Roman" w:hAnsi="Arial" w:cs="Arial"/>
            <w:color w:val="006699"/>
            <w:sz w:val="18"/>
            <w:szCs w:val="18"/>
            <w:u w:val="single"/>
            <w:lang w:eastAsia="en-GB"/>
          </w:rPr>
          <w:t>2022 (c. 32)</w:t>
        </w:r>
      </w:hyperlink>
      <w:r w:rsidR="001B4C38" w:rsidRPr="001B4C38">
        <w:rPr>
          <w:rFonts w:ascii="Arial" w:eastAsia="Times New Roman" w:hAnsi="Arial" w:cs="Arial"/>
          <w:color w:val="494949"/>
          <w:sz w:val="18"/>
          <w:szCs w:val="18"/>
          <w:lang w:eastAsia="en-GB"/>
        </w:rPr>
        <w:t>.</w:t>
      </w:r>
    </w:p>
    <w:p w14:paraId="4A25CD3C"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2</w:t>
      </w:r>
      <w:r w:rsidRPr="001B4C38">
        <w:rPr>
          <w:rFonts w:ascii="Arial" w:eastAsia="Times New Roman" w:hAnsi="Arial" w:cs="Arial"/>
          <w:color w:val="000000"/>
          <w:sz w:val="18"/>
          <w:szCs w:val="18"/>
          <w:lang w:eastAsia="en-GB"/>
        </w:rPr>
        <w:t>)</w:t>
      </w:r>
    </w:p>
    <w:p w14:paraId="273F6132" w14:textId="77777777" w:rsidR="001B4C38" w:rsidRPr="001B4C38" w:rsidRDefault="00405FA7" w:rsidP="001B4C38">
      <w:pPr>
        <w:shd w:val="clear" w:color="auto" w:fill="FFFFFF"/>
        <w:spacing w:after="120" w:line="360" w:lineRule="atLeast"/>
        <w:jc w:val="both"/>
        <w:rPr>
          <w:rFonts w:ascii="Arial" w:eastAsia="Times New Roman" w:hAnsi="Arial" w:cs="Arial"/>
          <w:color w:val="494949"/>
          <w:sz w:val="18"/>
          <w:szCs w:val="18"/>
          <w:lang w:eastAsia="en-GB"/>
        </w:rPr>
      </w:pPr>
      <w:hyperlink r:id="rId17" w:tooltip="Go to item of legislation" w:history="1">
        <w:r w:rsidR="001B4C38" w:rsidRPr="001B4C38">
          <w:rPr>
            <w:rFonts w:ascii="Arial" w:eastAsia="Times New Roman" w:hAnsi="Arial" w:cs="Arial"/>
            <w:color w:val="006699"/>
            <w:sz w:val="18"/>
            <w:szCs w:val="18"/>
            <w:u w:val="single"/>
            <w:lang w:eastAsia="en-GB"/>
          </w:rPr>
          <w:t>1996 c. 16</w:t>
        </w:r>
      </w:hyperlink>
      <w:r w:rsidR="001B4C38" w:rsidRPr="001B4C38">
        <w:rPr>
          <w:rFonts w:ascii="Arial" w:eastAsia="Times New Roman" w:hAnsi="Arial" w:cs="Arial"/>
          <w:color w:val="494949"/>
          <w:sz w:val="18"/>
          <w:szCs w:val="18"/>
          <w:lang w:eastAsia="en-GB"/>
        </w:rPr>
        <w:t>.</w:t>
      </w:r>
    </w:p>
    <w:p w14:paraId="4580924E" w14:textId="77777777" w:rsidR="001B4C38" w:rsidRPr="001B4C38" w:rsidRDefault="001B4C38" w:rsidP="001B4C38">
      <w:pPr>
        <w:shd w:val="clear" w:color="auto" w:fill="FFFFFF"/>
        <w:spacing w:after="0" w:line="240" w:lineRule="auto"/>
        <w:rPr>
          <w:rFonts w:ascii="Arial" w:eastAsia="Times New Roman" w:hAnsi="Arial" w:cs="Arial"/>
          <w:color w:val="000000"/>
          <w:sz w:val="18"/>
          <w:szCs w:val="18"/>
          <w:lang w:eastAsia="en-GB"/>
        </w:rPr>
      </w:pPr>
      <w:r w:rsidRPr="001B4C38">
        <w:rPr>
          <w:rFonts w:ascii="Arial" w:eastAsia="Times New Roman" w:hAnsi="Arial" w:cs="Arial"/>
          <w:color w:val="000000"/>
          <w:sz w:val="18"/>
          <w:szCs w:val="18"/>
          <w:lang w:eastAsia="en-GB"/>
        </w:rPr>
        <w:t>(</w:t>
      </w:r>
      <w:r w:rsidRPr="001B4C38">
        <w:rPr>
          <w:rFonts w:ascii="Arial" w:eastAsia="Times New Roman" w:hAnsi="Arial" w:cs="Arial"/>
          <w:b/>
          <w:bCs/>
          <w:color w:val="000000"/>
          <w:sz w:val="18"/>
          <w:szCs w:val="18"/>
          <w:lang w:eastAsia="en-GB"/>
        </w:rPr>
        <w:t>3</w:t>
      </w:r>
      <w:r w:rsidRPr="001B4C38">
        <w:rPr>
          <w:rFonts w:ascii="Arial" w:eastAsia="Times New Roman" w:hAnsi="Arial" w:cs="Arial"/>
          <w:color w:val="000000"/>
          <w:sz w:val="18"/>
          <w:szCs w:val="18"/>
          <w:lang w:eastAsia="en-GB"/>
        </w:rPr>
        <w:t>)</w:t>
      </w:r>
    </w:p>
    <w:p w14:paraId="70799DB0" w14:textId="77777777" w:rsidR="001B4C38" w:rsidRPr="001B4C38" w:rsidRDefault="001B4C38" w:rsidP="001B4C38">
      <w:pPr>
        <w:shd w:val="clear" w:color="auto" w:fill="FFFFFF"/>
        <w:spacing w:after="120" w:line="360" w:lineRule="atLeast"/>
        <w:jc w:val="both"/>
        <w:rPr>
          <w:rFonts w:ascii="Arial" w:eastAsia="Times New Roman" w:hAnsi="Arial" w:cs="Arial"/>
          <w:color w:val="494949"/>
          <w:sz w:val="18"/>
          <w:szCs w:val="18"/>
          <w:lang w:eastAsia="en-GB"/>
        </w:rPr>
      </w:pPr>
      <w:r w:rsidRPr="001B4C38">
        <w:rPr>
          <w:rFonts w:ascii="Arial" w:eastAsia="Times New Roman" w:hAnsi="Arial" w:cs="Arial"/>
          <w:color w:val="494949"/>
          <w:sz w:val="18"/>
          <w:szCs w:val="18"/>
          <w:lang w:eastAsia="en-GB"/>
        </w:rPr>
        <w:t>Section 2A was inserted by section 1 of the Road Traffic Act </w:t>
      </w:r>
      <w:hyperlink r:id="rId18" w:tooltip="Go to item of legislation" w:history="1">
        <w:r w:rsidRPr="001B4C38">
          <w:rPr>
            <w:rFonts w:ascii="Arial" w:eastAsia="Times New Roman" w:hAnsi="Arial" w:cs="Arial"/>
            <w:color w:val="006699"/>
            <w:sz w:val="18"/>
            <w:szCs w:val="18"/>
            <w:u w:val="single"/>
            <w:lang w:eastAsia="en-GB"/>
          </w:rPr>
          <w:t>1991 (c. 40)</w:t>
        </w:r>
      </w:hyperlink>
      <w:r w:rsidRPr="001B4C38">
        <w:rPr>
          <w:rFonts w:ascii="Arial" w:eastAsia="Times New Roman" w:hAnsi="Arial" w:cs="Arial"/>
          <w:color w:val="494949"/>
          <w:sz w:val="18"/>
          <w:szCs w:val="18"/>
          <w:lang w:eastAsia="en-GB"/>
        </w:rPr>
        <w:t> and amended by section 143 (1) and (3) of the Legal Aid, Sentencing and Punishment of Offenders Act </w:t>
      </w:r>
      <w:hyperlink r:id="rId19" w:tooltip="Go to item of legislation" w:history="1">
        <w:r w:rsidRPr="001B4C38">
          <w:rPr>
            <w:rFonts w:ascii="Arial" w:eastAsia="Times New Roman" w:hAnsi="Arial" w:cs="Arial"/>
            <w:color w:val="006699"/>
            <w:sz w:val="18"/>
            <w:szCs w:val="18"/>
            <w:u w:val="single"/>
            <w:lang w:eastAsia="en-GB"/>
          </w:rPr>
          <w:t>2012 (c. 9)</w:t>
        </w:r>
      </w:hyperlink>
      <w:r w:rsidRPr="001B4C38">
        <w:rPr>
          <w:rFonts w:ascii="Arial" w:eastAsia="Times New Roman" w:hAnsi="Arial" w:cs="Arial"/>
          <w:color w:val="494949"/>
          <w:sz w:val="18"/>
          <w:szCs w:val="18"/>
          <w:lang w:eastAsia="en-GB"/>
        </w:rPr>
        <w:t> and section 5 of the Police, Crime, Sentencing and Courts Act 2022. Section 3ZA was inserted by the Road Safety Act </w:t>
      </w:r>
      <w:hyperlink r:id="rId20" w:tooltip="Go to item of legislation" w:history="1">
        <w:r w:rsidRPr="001B4C38">
          <w:rPr>
            <w:rFonts w:ascii="Arial" w:eastAsia="Times New Roman" w:hAnsi="Arial" w:cs="Arial"/>
            <w:color w:val="006699"/>
            <w:sz w:val="18"/>
            <w:szCs w:val="18"/>
            <w:u w:val="single"/>
            <w:lang w:eastAsia="en-GB"/>
          </w:rPr>
          <w:t>2006 (c. 49)</w:t>
        </w:r>
      </w:hyperlink>
      <w:r w:rsidRPr="001B4C38">
        <w:rPr>
          <w:rFonts w:ascii="Arial" w:eastAsia="Times New Roman" w:hAnsi="Arial" w:cs="Arial"/>
          <w:color w:val="494949"/>
          <w:sz w:val="18"/>
          <w:szCs w:val="18"/>
          <w:lang w:eastAsia="en-GB"/>
        </w:rPr>
        <w:t> and amended by section 6 of the Police, Crime, Sentencing and Courts Act 2022.</w:t>
      </w:r>
    </w:p>
    <w:p w14:paraId="725026BD" w14:textId="77777777" w:rsidR="0049204A" w:rsidRDefault="0049204A"/>
    <w:sectPr w:rsidR="004920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EC7C" w14:textId="77777777" w:rsidR="001B4C38" w:rsidRDefault="001B4C38" w:rsidP="001B4C38">
      <w:pPr>
        <w:spacing w:after="0" w:line="240" w:lineRule="auto"/>
      </w:pPr>
      <w:r>
        <w:separator/>
      </w:r>
    </w:p>
  </w:endnote>
  <w:endnote w:type="continuationSeparator" w:id="0">
    <w:p w14:paraId="7D699A8C" w14:textId="77777777" w:rsidR="001B4C38" w:rsidRDefault="001B4C38" w:rsidP="001B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83559" w14:textId="77777777" w:rsidR="001B4C38" w:rsidRDefault="001B4C38" w:rsidP="001B4C38">
      <w:pPr>
        <w:spacing w:after="0" w:line="240" w:lineRule="auto"/>
      </w:pPr>
      <w:r>
        <w:separator/>
      </w:r>
    </w:p>
  </w:footnote>
  <w:footnote w:type="continuationSeparator" w:id="0">
    <w:p w14:paraId="6693F525" w14:textId="77777777" w:rsidR="001B4C38" w:rsidRDefault="001B4C38" w:rsidP="001B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38"/>
    <w:rsid w:val="00173CD6"/>
    <w:rsid w:val="001B4C38"/>
    <w:rsid w:val="00405FA7"/>
    <w:rsid w:val="0049204A"/>
    <w:rsid w:val="006801D6"/>
    <w:rsid w:val="0070565C"/>
    <w:rsid w:val="00B05970"/>
    <w:rsid w:val="00DE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0A57"/>
  <w15:chartTrackingRefBased/>
  <w15:docId w15:val="{2F153574-3660-4BBC-B47A-9561784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4843">
      <w:bodyDiv w:val="1"/>
      <w:marLeft w:val="0"/>
      <w:marRight w:val="0"/>
      <w:marTop w:val="0"/>
      <w:marBottom w:val="0"/>
      <w:divBdr>
        <w:top w:val="none" w:sz="0" w:space="0" w:color="auto"/>
        <w:left w:val="none" w:sz="0" w:space="0" w:color="auto"/>
        <w:bottom w:val="none" w:sz="0" w:space="0" w:color="auto"/>
        <w:right w:val="none" w:sz="0" w:space="0" w:color="auto"/>
      </w:divBdr>
      <w:divsChild>
        <w:div w:id="879123296">
          <w:marLeft w:val="0"/>
          <w:marRight w:val="0"/>
          <w:marTop w:val="0"/>
          <w:marBottom w:val="480"/>
          <w:divBdr>
            <w:top w:val="none" w:sz="0" w:space="0" w:color="auto"/>
            <w:left w:val="none" w:sz="0" w:space="0" w:color="auto"/>
            <w:bottom w:val="none" w:sz="0" w:space="0" w:color="auto"/>
            <w:right w:val="none" w:sz="0" w:space="0" w:color="auto"/>
          </w:divBdr>
        </w:div>
        <w:div w:id="642464741">
          <w:marLeft w:val="0"/>
          <w:marRight w:val="0"/>
          <w:marTop w:val="0"/>
          <w:marBottom w:val="0"/>
          <w:divBdr>
            <w:top w:val="none" w:sz="0" w:space="0" w:color="auto"/>
            <w:left w:val="none" w:sz="0" w:space="0" w:color="auto"/>
            <w:bottom w:val="none" w:sz="0" w:space="0" w:color="auto"/>
            <w:right w:val="none" w:sz="0" w:space="0" w:color="auto"/>
          </w:divBdr>
          <w:divsChild>
            <w:div w:id="2085448812">
              <w:marLeft w:val="0"/>
              <w:marRight w:val="0"/>
              <w:marTop w:val="0"/>
              <w:marBottom w:val="0"/>
              <w:divBdr>
                <w:top w:val="none" w:sz="0" w:space="0" w:color="auto"/>
                <w:left w:val="none" w:sz="0" w:space="0" w:color="auto"/>
                <w:bottom w:val="none" w:sz="0" w:space="0" w:color="auto"/>
                <w:right w:val="none" w:sz="0" w:space="0" w:color="auto"/>
              </w:divBdr>
              <w:divsChild>
                <w:div w:id="188448530">
                  <w:marLeft w:val="0"/>
                  <w:marRight w:val="0"/>
                  <w:marTop w:val="0"/>
                  <w:marBottom w:val="0"/>
                  <w:divBdr>
                    <w:top w:val="none" w:sz="0" w:space="0" w:color="auto"/>
                    <w:left w:val="none" w:sz="0" w:space="0" w:color="auto"/>
                    <w:bottom w:val="none" w:sz="0" w:space="0" w:color="auto"/>
                    <w:right w:val="none" w:sz="0" w:space="0" w:color="auto"/>
                  </w:divBdr>
                </w:div>
                <w:div w:id="197469323">
                  <w:marLeft w:val="0"/>
                  <w:marRight w:val="0"/>
                  <w:marTop w:val="0"/>
                  <w:marBottom w:val="0"/>
                  <w:divBdr>
                    <w:top w:val="none" w:sz="0" w:space="0" w:color="auto"/>
                    <w:left w:val="none" w:sz="0" w:space="0" w:color="auto"/>
                    <w:bottom w:val="none" w:sz="0" w:space="0" w:color="auto"/>
                    <w:right w:val="none" w:sz="0" w:space="0" w:color="auto"/>
                  </w:divBdr>
                </w:div>
                <w:div w:id="1750610913">
                  <w:marLeft w:val="0"/>
                  <w:marRight w:val="0"/>
                  <w:marTop w:val="0"/>
                  <w:marBottom w:val="0"/>
                  <w:divBdr>
                    <w:top w:val="none" w:sz="0" w:space="0" w:color="auto"/>
                    <w:left w:val="none" w:sz="0" w:space="0" w:color="auto"/>
                    <w:bottom w:val="none" w:sz="0" w:space="0" w:color="auto"/>
                    <w:right w:val="none" w:sz="0" w:space="0" w:color="auto"/>
                  </w:divBdr>
                </w:div>
                <w:div w:id="1564834247">
                  <w:marLeft w:val="0"/>
                  <w:marRight w:val="0"/>
                  <w:marTop w:val="0"/>
                  <w:marBottom w:val="0"/>
                  <w:divBdr>
                    <w:top w:val="none" w:sz="0" w:space="0" w:color="auto"/>
                    <w:left w:val="none" w:sz="0" w:space="0" w:color="auto"/>
                    <w:bottom w:val="none" w:sz="0" w:space="0" w:color="auto"/>
                    <w:right w:val="none" w:sz="0" w:space="0" w:color="auto"/>
                  </w:divBdr>
                </w:div>
                <w:div w:id="21711260">
                  <w:marLeft w:val="0"/>
                  <w:marRight w:val="0"/>
                  <w:marTop w:val="0"/>
                  <w:marBottom w:val="0"/>
                  <w:divBdr>
                    <w:top w:val="none" w:sz="0" w:space="0" w:color="auto"/>
                    <w:left w:val="none" w:sz="0" w:space="0" w:color="auto"/>
                    <w:bottom w:val="none" w:sz="0" w:space="0" w:color="auto"/>
                    <w:right w:val="none" w:sz="0" w:space="0" w:color="auto"/>
                  </w:divBdr>
                </w:div>
                <w:div w:id="1818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5015">
          <w:marLeft w:val="0"/>
          <w:marRight w:val="0"/>
          <w:marTop w:val="0"/>
          <w:marBottom w:val="0"/>
          <w:divBdr>
            <w:top w:val="none" w:sz="0" w:space="0" w:color="auto"/>
            <w:left w:val="none" w:sz="0" w:space="0" w:color="auto"/>
            <w:bottom w:val="none" w:sz="0" w:space="0" w:color="auto"/>
            <w:right w:val="none" w:sz="0" w:space="0" w:color="auto"/>
          </w:divBdr>
          <w:divsChild>
            <w:div w:id="1565218690">
              <w:marLeft w:val="0"/>
              <w:marRight w:val="0"/>
              <w:marTop w:val="0"/>
              <w:marBottom w:val="0"/>
              <w:divBdr>
                <w:top w:val="none" w:sz="0" w:space="0" w:color="auto"/>
                <w:left w:val="none" w:sz="0" w:space="0" w:color="auto"/>
                <w:bottom w:val="none" w:sz="0" w:space="0" w:color="auto"/>
                <w:right w:val="none" w:sz="0" w:space="0" w:color="auto"/>
              </w:divBdr>
              <w:divsChild>
                <w:div w:id="14251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9395">
          <w:marLeft w:val="0"/>
          <w:marRight w:val="0"/>
          <w:marTop w:val="0"/>
          <w:marBottom w:val="120"/>
          <w:divBdr>
            <w:top w:val="none" w:sz="0" w:space="0" w:color="auto"/>
            <w:left w:val="none" w:sz="0" w:space="0" w:color="auto"/>
            <w:bottom w:val="none" w:sz="0" w:space="0" w:color="auto"/>
            <w:right w:val="none" w:sz="0" w:space="0" w:color="auto"/>
          </w:divBdr>
        </w:div>
        <w:div w:id="1486043024">
          <w:marLeft w:val="0"/>
          <w:marRight w:val="0"/>
          <w:marTop w:val="0"/>
          <w:marBottom w:val="120"/>
          <w:divBdr>
            <w:top w:val="none" w:sz="0" w:space="0" w:color="auto"/>
            <w:left w:val="none" w:sz="0" w:space="0" w:color="auto"/>
            <w:bottom w:val="none" w:sz="0" w:space="0" w:color="auto"/>
            <w:right w:val="none" w:sz="0" w:space="0" w:color="auto"/>
          </w:divBdr>
        </w:div>
        <w:div w:id="197863851">
          <w:marLeft w:val="0"/>
          <w:marRight w:val="0"/>
          <w:marTop w:val="0"/>
          <w:marBottom w:val="0"/>
          <w:divBdr>
            <w:top w:val="none" w:sz="0" w:space="0" w:color="auto"/>
            <w:left w:val="none" w:sz="0" w:space="0" w:color="auto"/>
            <w:bottom w:val="none" w:sz="0" w:space="0" w:color="auto"/>
            <w:right w:val="none" w:sz="0" w:space="0" w:color="auto"/>
          </w:divBdr>
          <w:divsChild>
            <w:div w:id="353309734">
              <w:marLeft w:val="0"/>
              <w:marRight w:val="0"/>
              <w:marTop w:val="240"/>
              <w:marBottom w:val="0"/>
              <w:divBdr>
                <w:top w:val="single" w:sz="6" w:space="12" w:color="000000"/>
                <w:left w:val="none" w:sz="0" w:space="0" w:color="auto"/>
                <w:bottom w:val="none" w:sz="0" w:space="0" w:color="auto"/>
                <w:right w:val="none" w:sz="0" w:space="0" w:color="auto"/>
              </w:divBdr>
              <w:divsChild>
                <w:div w:id="109324515">
                  <w:marLeft w:val="0"/>
                  <w:marRight w:val="0"/>
                  <w:marTop w:val="0"/>
                  <w:marBottom w:val="120"/>
                  <w:divBdr>
                    <w:top w:val="none" w:sz="0" w:space="0" w:color="auto"/>
                    <w:left w:val="none" w:sz="0" w:space="0" w:color="auto"/>
                    <w:bottom w:val="none" w:sz="0" w:space="0" w:color="auto"/>
                    <w:right w:val="none" w:sz="0" w:space="0" w:color="auto"/>
                  </w:divBdr>
                  <w:divsChild>
                    <w:div w:id="706687620">
                      <w:marLeft w:val="0"/>
                      <w:marRight w:val="0"/>
                      <w:marTop w:val="0"/>
                      <w:marBottom w:val="0"/>
                      <w:divBdr>
                        <w:top w:val="none" w:sz="0" w:space="0" w:color="auto"/>
                        <w:left w:val="none" w:sz="0" w:space="0" w:color="auto"/>
                        <w:bottom w:val="none" w:sz="0" w:space="0" w:color="auto"/>
                        <w:right w:val="none" w:sz="0" w:space="0" w:color="auto"/>
                      </w:divBdr>
                    </w:div>
                  </w:divsChild>
                </w:div>
                <w:div w:id="848715655">
                  <w:marLeft w:val="0"/>
                  <w:marRight w:val="0"/>
                  <w:marTop w:val="0"/>
                  <w:marBottom w:val="120"/>
                  <w:divBdr>
                    <w:top w:val="none" w:sz="0" w:space="0" w:color="auto"/>
                    <w:left w:val="none" w:sz="0" w:space="0" w:color="auto"/>
                    <w:bottom w:val="none" w:sz="0" w:space="0" w:color="auto"/>
                    <w:right w:val="none" w:sz="0" w:space="0" w:color="auto"/>
                  </w:divBdr>
                  <w:divsChild>
                    <w:div w:id="367921601">
                      <w:marLeft w:val="0"/>
                      <w:marRight w:val="0"/>
                      <w:marTop w:val="0"/>
                      <w:marBottom w:val="0"/>
                      <w:divBdr>
                        <w:top w:val="none" w:sz="0" w:space="0" w:color="auto"/>
                        <w:left w:val="none" w:sz="0" w:space="0" w:color="auto"/>
                        <w:bottom w:val="none" w:sz="0" w:space="0" w:color="auto"/>
                        <w:right w:val="none" w:sz="0" w:space="0" w:color="auto"/>
                      </w:divBdr>
                    </w:div>
                  </w:divsChild>
                </w:div>
                <w:div w:id="1850873184">
                  <w:marLeft w:val="0"/>
                  <w:marRight w:val="0"/>
                  <w:marTop w:val="0"/>
                  <w:marBottom w:val="120"/>
                  <w:divBdr>
                    <w:top w:val="none" w:sz="0" w:space="0" w:color="auto"/>
                    <w:left w:val="none" w:sz="0" w:space="0" w:color="auto"/>
                    <w:bottom w:val="none" w:sz="0" w:space="0" w:color="auto"/>
                    <w:right w:val="none" w:sz="0" w:space="0" w:color="auto"/>
                  </w:divBdr>
                  <w:divsChild>
                    <w:div w:id="18911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id/ukpga/2022/32" TargetMode="External"/><Relationship Id="rId18" Type="http://schemas.openxmlformats.org/officeDocument/2006/relationships/hyperlink" Target="https://www.legislation.gov.uk/id/ukpga/1991/4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gov.uk/id/ukpga/1998/52" TargetMode="External"/><Relationship Id="rId17" Type="http://schemas.openxmlformats.org/officeDocument/2006/relationships/hyperlink" Target="https://www.legislation.gov.uk/id/ukpga/1996/16" TargetMode="External"/><Relationship Id="rId2" Type="http://schemas.openxmlformats.org/officeDocument/2006/relationships/customXml" Target="../customXml/item2.xml"/><Relationship Id="rId16" Type="http://schemas.openxmlformats.org/officeDocument/2006/relationships/hyperlink" Target="https://www.legislation.gov.uk/id/ukpga/2022/32" TargetMode="External"/><Relationship Id="rId20" Type="http://schemas.openxmlformats.org/officeDocument/2006/relationships/hyperlink" Target="https://www.legislation.gov.uk/id/ukpga/2006/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si/2022/1112/made" TargetMode="External"/><Relationship Id="rId5" Type="http://schemas.openxmlformats.org/officeDocument/2006/relationships/settings" Target="settings.xml"/><Relationship Id="rId15" Type="http://schemas.openxmlformats.org/officeDocument/2006/relationships/hyperlink" Target="https://www.legislation.gov.uk/id/ukpga/2013/22" TargetMode="External"/><Relationship Id="rId10" Type="http://schemas.openxmlformats.org/officeDocument/2006/relationships/hyperlink" Target="https://www.legislation.gov.uk/uksi/2022/1112/made" TargetMode="External"/><Relationship Id="rId19" Type="http://schemas.openxmlformats.org/officeDocument/2006/relationships/hyperlink" Target="https://www.legislation.gov.uk/id/ukpga/2012/9" TargetMode="External"/><Relationship Id="rId4" Type="http://schemas.openxmlformats.org/officeDocument/2006/relationships/styles" Target="styles.xml"/><Relationship Id="rId9" Type="http://schemas.openxmlformats.org/officeDocument/2006/relationships/hyperlink" Target="https://www.legislation.gov.uk/uksi/2022/1112/made" TargetMode="External"/><Relationship Id="rId14" Type="http://schemas.openxmlformats.org/officeDocument/2006/relationships/hyperlink" Target="https://www.legislation.gov.uk/id/ukpga/198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0ADDF259CCD4E9842519B5FE4CCE0" ma:contentTypeVersion="8" ma:contentTypeDescription="Create a new document." ma:contentTypeScope="" ma:versionID="ef4ea5b992adfd24c62bba99c963b752">
  <xsd:schema xmlns:xsd="http://www.w3.org/2001/XMLSchema" xmlns:xs="http://www.w3.org/2001/XMLSchema" xmlns:p="http://schemas.microsoft.com/office/2006/metadata/properties" xmlns:ns3="15cc994d-11ff-4836-9106-c3e76fb17dce" targetNamespace="http://schemas.microsoft.com/office/2006/metadata/properties" ma:root="true" ma:fieldsID="3ff3e41ca35a59d5e656fc8836ba69a9" ns3:_="">
    <xsd:import namespace="15cc994d-11ff-4836-9106-c3e76fb1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94d-11ff-4836-9106-c3e76fb17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D8104-EAF9-433F-A870-D9150F60AE97}">
  <ds:schemaRefs>
    <ds:schemaRef ds:uri="http://schemas.microsoft.com/sharepoint/v3/contenttype/forms"/>
  </ds:schemaRefs>
</ds:datastoreItem>
</file>

<file path=customXml/itemProps2.xml><?xml version="1.0" encoding="utf-8"?>
<ds:datastoreItem xmlns:ds="http://schemas.openxmlformats.org/officeDocument/2006/customXml" ds:itemID="{91E173EA-B7F0-4B73-9A92-4A061C94D185}">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15cc994d-11ff-4836-9106-c3e76fb17d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5B99770-FA72-4D5E-AAD6-A712DC6F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94d-11ff-4836-9106-c3e76fb1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Gardner</dc:creator>
  <cp:keywords/>
  <dc:description/>
  <cp:lastModifiedBy>Desai, Stavan - POLFED HQ</cp:lastModifiedBy>
  <cp:revision>2</cp:revision>
  <dcterms:created xsi:type="dcterms:W3CDTF">2022-11-18T12:41:00Z</dcterms:created>
  <dcterms:modified xsi:type="dcterms:W3CDTF">2022-11-18T12:41:00Z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1d2b3-a197-42d7-b358-c1158cbf4b6b_Enabled">
    <vt:lpwstr>true</vt:lpwstr>
  </property>
  <property fmtid="{D5CDD505-2E9C-101B-9397-08002B2CF9AE}" pid="3" name="MSIP_Label_10d1d2b3-a197-42d7-b358-c1158cbf4b6b_SetDate">
    <vt:lpwstr>2022-11-10T15:00:23Z</vt:lpwstr>
  </property>
  <property fmtid="{D5CDD505-2E9C-101B-9397-08002B2CF9AE}" pid="4" name="MSIP_Label_10d1d2b3-a197-42d7-b358-c1158cbf4b6b_Method">
    <vt:lpwstr>Standard</vt:lpwstr>
  </property>
  <property fmtid="{D5CDD505-2E9C-101B-9397-08002B2CF9AE}" pid="5" name="MSIP_Label_10d1d2b3-a197-42d7-b358-c1158cbf4b6b_Name">
    <vt:lpwstr>OFFICIAL</vt:lpwstr>
  </property>
  <property fmtid="{D5CDD505-2E9C-101B-9397-08002B2CF9AE}" pid="6" name="MSIP_Label_10d1d2b3-a197-42d7-b358-c1158cbf4b6b_SiteId">
    <vt:lpwstr>dcb8a542-c40d-46ab-8f73-e6023f45c7c5</vt:lpwstr>
  </property>
  <property fmtid="{D5CDD505-2E9C-101B-9397-08002B2CF9AE}" pid="7" name="MSIP_Label_10d1d2b3-a197-42d7-b358-c1158cbf4b6b_ActionId">
    <vt:lpwstr>4defe719-1cd5-41e9-8c89-37110201e35d</vt:lpwstr>
  </property>
  <property fmtid="{D5CDD505-2E9C-101B-9397-08002B2CF9AE}" pid="8" name="MSIP_Label_10d1d2b3-a197-42d7-b358-c1158cbf4b6b_ContentBits">
    <vt:lpwstr>0</vt:lpwstr>
  </property>
  <property fmtid="{D5CDD505-2E9C-101B-9397-08002B2CF9AE}" pid="9" name="ContentTypeId">
    <vt:lpwstr>0x0101004960ADDF259CCD4E9842519B5FE4CCE0</vt:lpwstr>
  </property>
</Properties>
</file>