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FFEC383" w14:textId="45C920C4" w:rsidR="00E72AB5" w:rsidRDefault="00E72AB5" w:rsidP="00E72AB5">
      <w:pPr>
        <w:ind w:left="284" w:right="379"/>
        <w:rPr>
          <w:sz w:val="20"/>
          <w:szCs w:val="20"/>
        </w:rPr>
      </w:pPr>
      <w:r>
        <w:rPr>
          <w:noProof/>
          <w:sz w:val="20"/>
          <w:szCs w:val="20"/>
        </w:rPr>
        <w:drawing>
          <wp:inline distT="0" distB="0" distL="0" distR="0" wp14:anchorId="2934F945" wp14:editId="3BE59A17">
            <wp:extent cx="5244770" cy="2485160"/>
            <wp:effectExtent l="0" t="0" r="0" b="0"/>
            <wp:docPr id="1192948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1803" cy="2497969"/>
                    </a:xfrm>
                    <a:prstGeom prst="rect">
                      <a:avLst/>
                    </a:prstGeom>
                    <a:noFill/>
                    <a:ln>
                      <a:noFill/>
                    </a:ln>
                  </pic:spPr>
                </pic:pic>
              </a:graphicData>
            </a:graphic>
          </wp:inline>
        </w:drawing>
      </w:r>
    </w:p>
    <w:p w14:paraId="1C9CA38C" w14:textId="6603B810" w:rsidR="00AB16C0" w:rsidRDefault="00AB16C0" w:rsidP="00521485">
      <w:pPr>
        <w:ind w:left="284" w:right="-22"/>
        <w:rPr>
          <w:sz w:val="20"/>
          <w:szCs w:val="20"/>
        </w:rPr>
      </w:pPr>
      <w:r w:rsidRPr="00AB16C0">
        <w:rPr>
          <w:sz w:val="20"/>
          <w:szCs w:val="20"/>
        </w:rPr>
        <w:t xml:space="preserve">Nearing retirement? Mendip Wealth Management, on behalf of </w:t>
      </w:r>
      <w:r w:rsidR="00A833C2">
        <w:rPr>
          <w:sz w:val="20"/>
          <w:szCs w:val="20"/>
        </w:rPr>
        <w:t xml:space="preserve">Devon &amp; Cornwall </w:t>
      </w:r>
      <w:r w:rsidR="000E35EB">
        <w:rPr>
          <w:sz w:val="20"/>
          <w:szCs w:val="20"/>
        </w:rPr>
        <w:t xml:space="preserve">Police </w:t>
      </w:r>
      <w:r w:rsidR="000E35EB" w:rsidRPr="00AB16C0">
        <w:rPr>
          <w:sz w:val="20"/>
          <w:szCs w:val="20"/>
        </w:rPr>
        <w:t>Federation</w:t>
      </w:r>
      <w:r w:rsidRPr="00AB16C0">
        <w:rPr>
          <w:sz w:val="20"/>
          <w:szCs w:val="20"/>
        </w:rPr>
        <w:t>, provides Police Retirement Seminars to officers who are approaching retirement.</w:t>
      </w:r>
    </w:p>
    <w:p w14:paraId="594DFD7B" w14:textId="5391D4C6" w:rsidR="00951BD8" w:rsidRPr="008B2DC0" w:rsidRDefault="00951BD8" w:rsidP="00521485">
      <w:pPr>
        <w:ind w:left="284" w:right="-22"/>
        <w:rPr>
          <w:sz w:val="20"/>
          <w:szCs w:val="20"/>
        </w:rPr>
      </w:pPr>
      <w:r w:rsidRPr="008B2DC0">
        <w:rPr>
          <w:sz w:val="20"/>
          <w:szCs w:val="20"/>
        </w:rPr>
        <w:t>The itinerary is tailored to suit the needs of officers who are nearing retirement or are in the last 18 months of their service. These seminars are well received by attendees, who rate them highly.</w:t>
      </w:r>
    </w:p>
    <w:p w14:paraId="1126DCDA" w14:textId="6254C8DC" w:rsidR="00951BD8" w:rsidRPr="008B2DC0" w:rsidRDefault="00951BD8" w:rsidP="00521485">
      <w:pPr>
        <w:ind w:left="284" w:right="-22"/>
        <w:rPr>
          <w:sz w:val="20"/>
          <w:szCs w:val="20"/>
        </w:rPr>
      </w:pPr>
      <w:r w:rsidRPr="008B2DC0">
        <w:rPr>
          <w:sz w:val="20"/>
          <w:szCs w:val="20"/>
        </w:rPr>
        <w:t>Members who are approaching retirement, being assessed for ill health retirement or those who have completed 30 years pensionable service are invited to join with their spouse/partner. Tea, coffee and a buffet lunch will be provided.</w:t>
      </w:r>
    </w:p>
    <w:p w14:paraId="7EDF2DD9" w14:textId="77777777" w:rsidR="003B21C6" w:rsidRDefault="003B21C6" w:rsidP="00521485">
      <w:pPr>
        <w:ind w:left="284" w:right="-22"/>
        <w:rPr>
          <w:sz w:val="20"/>
          <w:szCs w:val="20"/>
        </w:rPr>
      </w:pPr>
      <w:r w:rsidRPr="003B21C6">
        <w:rPr>
          <w:sz w:val="20"/>
          <w:szCs w:val="20"/>
        </w:rPr>
        <w:t>Mendip Wealth Management hold seminars at St. James’s Place House in Almondsbury and various locations in Wells, Somerset.</w:t>
      </w:r>
    </w:p>
    <w:p w14:paraId="0057AFC9" w14:textId="02227495" w:rsidR="00951BD8" w:rsidRPr="008B2DC0" w:rsidRDefault="00951BD8" w:rsidP="00521485">
      <w:pPr>
        <w:ind w:left="284" w:right="-22"/>
        <w:rPr>
          <w:sz w:val="20"/>
          <w:szCs w:val="20"/>
        </w:rPr>
      </w:pPr>
      <w:r w:rsidRPr="008B2DC0">
        <w:rPr>
          <w:sz w:val="20"/>
          <w:szCs w:val="20"/>
        </w:rPr>
        <w:t xml:space="preserve">If you wish to attend the next seminar, please register your place at </w:t>
      </w:r>
      <w:r w:rsidRPr="00F0356B">
        <w:rPr>
          <w:b/>
          <w:bCs/>
          <w:sz w:val="20"/>
          <w:szCs w:val="20"/>
        </w:rPr>
        <w:t>www.mendipwm.co.uk/specialist-advice/retirement-seminars-for-police-officers</w:t>
      </w:r>
    </w:p>
    <w:p w14:paraId="3EFF5935" w14:textId="02D2F4D7" w:rsidR="00951BD8" w:rsidRDefault="00951BD8" w:rsidP="00521485">
      <w:pPr>
        <w:ind w:left="284" w:right="-22"/>
        <w:rPr>
          <w:b/>
          <w:bCs/>
          <w:sz w:val="20"/>
          <w:szCs w:val="20"/>
        </w:rPr>
      </w:pPr>
      <w:r w:rsidRPr="008B2DC0">
        <w:rPr>
          <w:sz w:val="20"/>
          <w:szCs w:val="20"/>
        </w:rPr>
        <w:t xml:space="preserve">or ring Mendip Wealth Management on </w:t>
      </w:r>
      <w:r w:rsidRPr="008B2DC0">
        <w:rPr>
          <w:b/>
          <w:bCs/>
          <w:sz w:val="20"/>
          <w:szCs w:val="20"/>
        </w:rPr>
        <w:t>01749 326110</w:t>
      </w:r>
    </w:p>
    <w:p w14:paraId="25192652" w14:textId="77777777" w:rsidR="00E72AB5" w:rsidRDefault="00E72AB5" w:rsidP="00521485">
      <w:pPr>
        <w:ind w:left="284" w:right="-22"/>
        <w:rPr>
          <w:sz w:val="20"/>
          <w:szCs w:val="20"/>
        </w:rPr>
      </w:pPr>
      <w:r w:rsidRPr="00951BD8">
        <w:rPr>
          <w:sz w:val="20"/>
          <w:szCs w:val="20"/>
        </w:rPr>
        <w:t>Mendip Wealth Management have been advising police officers throughout the South-West for several years and have an excellent reputation for not only delivering interesting and thought-provoking seminars but, more importantly, for their results. Their aim is to ensure that you can maintain your lifestyle throughout your retirement, up to state pension age and beyond.</w:t>
      </w:r>
    </w:p>
    <w:p w14:paraId="4EBFBBB0" w14:textId="6174C32D" w:rsidR="00E55521" w:rsidRPr="00F0356B" w:rsidRDefault="008B2DC0" w:rsidP="00A01EF8">
      <w:pPr>
        <w:tabs>
          <w:tab w:val="left" w:pos="8364"/>
        </w:tabs>
        <w:ind w:right="-23"/>
        <w:rPr>
          <w:b/>
          <w:bCs/>
          <w:sz w:val="18"/>
          <w:szCs w:val="18"/>
        </w:rPr>
      </w:pPr>
      <w:r>
        <w:rPr>
          <w:b/>
          <w:bCs/>
          <w:noProof/>
          <w:sz w:val="20"/>
          <w:szCs w:val="20"/>
        </w:rPr>
        <mc:AlternateContent>
          <mc:Choice Requires="wps">
            <w:drawing>
              <wp:anchor distT="0" distB="0" distL="114300" distR="114300" simplePos="0" relativeHeight="251663872" behindDoc="1" locked="0" layoutInCell="1" allowOverlap="1" wp14:anchorId="0FB9A44F" wp14:editId="4458AC9D">
                <wp:simplePos x="0" y="0"/>
                <wp:positionH relativeFrom="column">
                  <wp:posOffset>171450</wp:posOffset>
                </wp:positionH>
                <wp:positionV relativeFrom="paragraph">
                  <wp:posOffset>131445</wp:posOffset>
                </wp:positionV>
                <wp:extent cx="5252383" cy="2781300"/>
                <wp:effectExtent l="0" t="0" r="24765" b="19050"/>
                <wp:wrapNone/>
                <wp:docPr id="1702954532" name="Rectangle: Rounded Corners 4"/>
                <wp:cNvGraphicFramePr/>
                <a:graphic xmlns:a="http://schemas.openxmlformats.org/drawingml/2006/main">
                  <a:graphicData uri="http://schemas.microsoft.com/office/word/2010/wordprocessingShape">
                    <wps:wsp>
                      <wps:cNvSpPr/>
                      <wps:spPr>
                        <a:xfrm>
                          <a:off x="0" y="0"/>
                          <a:ext cx="5252383" cy="2781300"/>
                        </a:xfrm>
                        <a:prstGeom prst="roundRect">
                          <a:avLst/>
                        </a:prstGeom>
                        <a:solidFill>
                          <a:srgbClr val="205447"/>
                        </a:solidFill>
                        <a:ln>
                          <a:solidFill>
                            <a:srgbClr val="CDAA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97D05A" id="Rectangle: Rounded Corners 4" o:spid="_x0000_s1026" style="position:absolute;margin-left:13.5pt;margin-top:10.35pt;width:413.55pt;height:21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" fillcolor="#205447" strokecolor="#cdaa2e" strokeweight="1pt">
                <v:stroke joinstyle="miter"/>
              </v:roundrect>
            </w:pict>
          </mc:Fallback>
        </mc:AlternateContent>
      </w:r>
    </w:p>
    <w:p w14:paraId="2ABDFEF5" w14:textId="79BFD0F2" w:rsidR="00951BD8" w:rsidRPr="00F0356B" w:rsidRDefault="00951BD8" w:rsidP="00F0356B">
      <w:pPr>
        <w:spacing w:before="100"/>
        <w:ind w:left="709" w:right="662"/>
        <w:rPr>
          <w:b/>
          <w:bCs/>
          <w:color w:val="CDAA2E"/>
          <w:sz w:val="18"/>
          <w:szCs w:val="18"/>
        </w:rPr>
      </w:pPr>
      <w:r w:rsidRPr="00F0356B">
        <w:rPr>
          <w:b/>
          <w:bCs/>
          <w:color w:val="CDAA2E"/>
          <w:sz w:val="18"/>
          <w:szCs w:val="18"/>
        </w:rPr>
        <w:t>Points to consider for your future:</w:t>
      </w:r>
    </w:p>
    <w:p w14:paraId="2BCB3EF4" w14:textId="77777777" w:rsidR="00951BD8" w:rsidRPr="00F0356B" w:rsidRDefault="00951BD8" w:rsidP="00F0356B">
      <w:pPr>
        <w:ind w:left="709" w:right="662"/>
        <w:rPr>
          <w:b/>
          <w:bCs/>
          <w:color w:val="CDAA2E"/>
          <w:sz w:val="18"/>
          <w:szCs w:val="18"/>
        </w:rPr>
      </w:pPr>
      <w:r w:rsidRPr="00F0356B">
        <w:rPr>
          <w:b/>
          <w:bCs/>
          <w:color w:val="CDAA2E"/>
          <w:sz w:val="18"/>
          <w:szCs w:val="18"/>
        </w:rPr>
        <w:t>1.            Will your police pension be able to meet the actual future cost of living?</w:t>
      </w:r>
    </w:p>
    <w:p w14:paraId="2F3AEEAF" w14:textId="3C6FE689" w:rsidR="00951BD8" w:rsidRPr="00F0356B" w:rsidRDefault="00951BD8" w:rsidP="00F0356B">
      <w:pPr>
        <w:ind w:left="709" w:right="662"/>
        <w:rPr>
          <w:b/>
          <w:bCs/>
          <w:color w:val="CDAA2E"/>
          <w:sz w:val="18"/>
          <w:szCs w:val="18"/>
        </w:rPr>
      </w:pPr>
      <w:r w:rsidRPr="00F0356B">
        <w:rPr>
          <w:b/>
          <w:bCs/>
          <w:color w:val="CDAA2E"/>
          <w:sz w:val="18"/>
          <w:szCs w:val="18"/>
        </w:rPr>
        <w:t>2.            The pros and cons of paying off your mortgage</w:t>
      </w:r>
    </w:p>
    <w:p w14:paraId="02E37377" w14:textId="127126B2" w:rsidR="00951BD8" w:rsidRPr="00F0356B" w:rsidRDefault="00951BD8" w:rsidP="00F0356B">
      <w:pPr>
        <w:ind w:left="709" w:right="662"/>
        <w:rPr>
          <w:b/>
          <w:bCs/>
          <w:color w:val="CDAA2E"/>
          <w:sz w:val="18"/>
          <w:szCs w:val="18"/>
        </w:rPr>
      </w:pPr>
      <w:r w:rsidRPr="00F0356B">
        <w:rPr>
          <w:b/>
          <w:bCs/>
          <w:color w:val="CDAA2E"/>
          <w:sz w:val="18"/>
          <w:szCs w:val="18"/>
        </w:rPr>
        <w:t>3.            Cash-flow forecasting - do you really need to work following retirement?</w:t>
      </w:r>
    </w:p>
    <w:p w14:paraId="6AD13F12" w14:textId="3A89818D" w:rsidR="00951BD8" w:rsidRPr="00F0356B" w:rsidRDefault="00951BD8" w:rsidP="00A01EF8">
      <w:pPr>
        <w:ind w:left="709" w:right="119"/>
        <w:rPr>
          <w:b/>
          <w:bCs/>
          <w:color w:val="CDAA2E"/>
          <w:sz w:val="18"/>
          <w:szCs w:val="18"/>
        </w:rPr>
      </w:pPr>
      <w:r w:rsidRPr="00F0356B">
        <w:rPr>
          <w:b/>
          <w:bCs/>
          <w:color w:val="CDAA2E"/>
          <w:sz w:val="18"/>
          <w:szCs w:val="18"/>
        </w:rPr>
        <w:t xml:space="preserve">4.            Looking out for </w:t>
      </w:r>
      <w:r w:rsidR="00521485">
        <w:rPr>
          <w:b/>
          <w:bCs/>
          <w:color w:val="CDAA2E"/>
          <w:sz w:val="18"/>
          <w:szCs w:val="18"/>
        </w:rPr>
        <w:t>family</w:t>
      </w:r>
      <w:r w:rsidRPr="00F0356B">
        <w:rPr>
          <w:b/>
          <w:bCs/>
          <w:color w:val="CDAA2E"/>
          <w:sz w:val="18"/>
          <w:szCs w:val="18"/>
        </w:rPr>
        <w:t xml:space="preserve"> - specialist </w:t>
      </w:r>
      <w:r w:rsidR="00521485">
        <w:rPr>
          <w:b/>
          <w:bCs/>
          <w:color w:val="CDAA2E"/>
          <w:sz w:val="18"/>
          <w:szCs w:val="18"/>
        </w:rPr>
        <w:t>I</w:t>
      </w:r>
      <w:r w:rsidRPr="00F0356B">
        <w:rPr>
          <w:b/>
          <w:bCs/>
          <w:color w:val="CDAA2E"/>
          <w:sz w:val="18"/>
          <w:szCs w:val="18"/>
        </w:rPr>
        <w:t>nheritance</w:t>
      </w:r>
      <w:r w:rsidR="00521485">
        <w:rPr>
          <w:b/>
          <w:bCs/>
          <w:color w:val="CDAA2E"/>
          <w:sz w:val="18"/>
          <w:szCs w:val="18"/>
        </w:rPr>
        <w:t xml:space="preserve"> Tax</w:t>
      </w:r>
      <w:r w:rsidRPr="00F0356B">
        <w:rPr>
          <w:b/>
          <w:bCs/>
          <w:color w:val="CDAA2E"/>
          <w:sz w:val="18"/>
          <w:szCs w:val="18"/>
        </w:rPr>
        <w:t xml:space="preserve"> planning</w:t>
      </w:r>
    </w:p>
    <w:p w14:paraId="786D8123" w14:textId="34520C17" w:rsidR="00951BD8" w:rsidRDefault="00951BD8" w:rsidP="00F0356B">
      <w:pPr>
        <w:ind w:left="709" w:right="662"/>
        <w:rPr>
          <w:b/>
          <w:bCs/>
          <w:color w:val="CDAA2E"/>
          <w:sz w:val="18"/>
          <w:szCs w:val="18"/>
        </w:rPr>
      </w:pPr>
      <w:r w:rsidRPr="00F0356B">
        <w:rPr>
          <w:b/>
          <w:bCs/>
          <w:color w:val="CDAA2E"/>
          <w:sz w:val="18"/>
          <w:szCs w:val="18"/>
        </w:rPr>
        <w:t xml:space="preserve">5.            Looking out for children - family mortgage planning/pensions/savings </w:t>
      </w:r>
    </w:p>
    <w:p w14:paraId="39B23DFF" w14:textId="77777777" w:rsidR="00CA1E9A" w:rsidRDefault="00CA1E9A" w:rsidP="00207A27">
      <w:pPr>
        <w:spacing w:after="0"/>
        <w:ind w:left="709" w:right="662"/>
        <w:rPr>
          <w:b/>
          <w:bCs/>
          <w:color w:val="CDAA2E"/>
          <w:sz w:val="18"/>
          <w:szCs w:val="18"/>
        </w:rPr>
      </w:pPr>
    </w:p>
    <w:p w14:paraId="0FFA467F" w14:textId="3C856023" w:rsidR="00207A27" w:rsidRDefault="00207A27" w:rsidP="00207A27">
      <w:pPr>
        <w:spacing w:after="0"/>
        <w:ind w:left="709" w:right="662"/>
        <w:rPr>
          <w:b/>
          <w:bCs/>
          <w:color w:val="CDAA2E"/>
          <w:sz w:val="18"/>
          <w:szCs w:val="18"/>
        </w:rPr>
      </w:pPr>
      <w:r>
        <w:rPr>
          <w:b/>
          <w:bCs/>
          <w:color w:val="CDAA2E"/>
          <w:sz w:val="18"/>
          <w:szCs w:val="18"/>
        </w:rPr>
        <w:t>Y</w:t>
      </w:r>
      <w:r w:rsidR="008871B5" w:rsidRPr="008871B5">
        <w:rPr>
          <w:b/>
          <w:bCs/>
          <w:color w:val="CDAA2E"/>
          <w:sz w:val="18"/>
          <w:szCs w:val="18"/>
        </w:rPr>
        <w:t xml:space="preserve">our home may be repossessed if you do not keep up repayments on your </w:t>
      </w:r>
      <w:r w:rsidRPr="008871B5">
        <w:rPr>
          <w:b/>
          <w:bCs/>
          <w:color w:val="CDAA2E"/>
          <w:sz w:val="18"/>
          <w:szCs w:val="18"/>
        </w:rPr>
        <w:t>M</w:t>
      </w:r>
      <w:r w:rsidR="008871B5" w:rsidRPr="008871B5">
        <w:rPr>
          <w:b/>
          <w:bCs/>
          <w:color w:val="CDAA2E"/>
          <w:sz w:val="18"/>
          <w:szCs w:val="18"/>
        </w:rPr>
        <w:t>ortgage</w:t>
      </w:r>
      <w:r>
        <w:rPr>
          <w:b/>
          <w:bCs/>
          <w:color w:val="CDAA2E"/>
          <w:sz w:val="18"/>
          <w:szCs w:val="18"/>
        </w:rPr>
        <w:t>.</w:t>
      </w:r>
    </w:p>
    <w:p w14:paraId="5054C529" w14:textId="77777777" w:rsidR="00207A27" w:rsidRDefault="00207A27" w:rsidP="00207A27">
      <w:pPr>
        <w:spacing w:after="0"/>
        <w:ind w:left="709" w:right="662"/>
        <w:rPr>
          <w:b/>
          <w:bCs/>
          <w:color w:val="CDAA2E"/>
          <w:sz w:val="18"/>
          <w:szCs w:val="18"/>
        </w:rPr>
      </w:pPr>
    </w:p>
    <w:p w14:paraId="3270A897" w14:textId="3CA97396" w:rsidR="008871B5" w:rsidRDefault="008871B5" w:rsidP="004D2FDC">
      <w:pPr>
        <w:ind w:left="709" w:right="545"/>
        <w:rPr>
          <w:b/>
          <w:bCs/>
          <w:color w:val="CDAA2E"/>
          <w:sz w:val="18"/>
          <w:szCs w:val="18"/>
        </w:rPr>
      </w:pPr>
      <w:r w:rsidRPr="008871B5">
        <w:rPr>
          <w:b/>
          <w:bCs/>
          <w:color w:val="CDAA2E"/>
          <w:sz w:val="18"/>
          <w:szCs w:val="18"/>
        </w:rPr>
        <w:t>The value of an investment with St. James's Place will be directly linked to the</w:t>
      </w:r>
      <w:r w:rsidR="00203FB9">
        <w:rPr>
          <w:b/>
          <w:bCs/>
          <w:color w:val="CDAA2E"/>
          <w:sz w:val="18"/>
          <w:szCs w:val="18"/>
        </w:rPr>
        <w:t xml:space="preserve"> </w:t>
      </w:r>
      <w:r w:rsidRPr="008871B5">
        <w:rPr>
          <w:b/>
          <w:bCs/>
          <w:color w:val="CDAA2E"/>
          <w:sz w:val="18"/>
          <w:szCs w:val="18"/>
        </w:rPr>
        <w:t>performance of the funds you select and the value can therefore go down as well as up.  You may get back less than you invested.</w:t>
      </w:r>
    </w:p>
    <w:p w14:paraId="7C9F9606" w14:textId="77777777" w:rsidR="004D2FDC" w:rsidRDefault="004D2FDC" w:rsidP="00521485">
      <w:pPr>
        <w:tabs>
          <w:tab w:val="left" w:pos="8647"/>
        </w:tabs>
        <w:ind w:left="284" w:right="379"/>
        <w:rPr>
          <w:sz w:val="16"/>
          <w:szCs w:val="16"/>
        </w:rPr>
      </w:pPr>
    </w:p>
    <w:p w14:paraId="64D41420" w14:textId="75E2107E" w:rsidR="00521485" w:rsidRPr="00521485" w:rsidRDefault="00521485" w:rsidP="00521485">
      <w:pPr>
        <w:tabs>
          <w:tab w:val="left" w:pos="8647"/>
        </w:tabs>
        <w:ind w:left="284" w:right="379"/>
        <w:rPr>
          <w:sz w:val="20"/>
          <w:szCs w:val="20"/>
        </w:rPr>
      </w:pPr>
      <w:r w:rsidRPr="00521485">
        <w:rPr>
          <w:sz w:val="16"/>
          <w:szCs w:val="16"/>
        </w:rPr>
        <w:t>Mendip Wealth Management is an Appointed Representative of and represents only St. James's Place Wealth Management plc (which is authorised and regulated by the Financial Conduct Authority) for the purpose of advising solely on the group's wealth management products and services, more details of which are set out on the group's website http://www.sjp.co.uk/products. The 'St. James's Place Partnership' and the titles 'Partner' and 'Partner Practice' are marketing terms used to describe St. James's Place representatives.</w:t>
      </w:r>
    </w:p>
    <w:p w14:paraId="27488045" w14:textId="4357981F" w:rsidR="00521485" w:rsidRPr="00521485" w:rsidRDefault="00521485" w:rsidP="00521485">
      <w:pPr>
        <w:tabs>
          <w:tab w:val="left" w:pos="8647"/>
        </w:tabs>
        <w:ind w:left="284" w:right="379"/>
        <w:rPr>
          <w:b/>
          <w:bCs/>
          <w:sz w:val="24"/>
          <w:szCs w:val="24"/>
        </w:rPr>
      </w:pPr>
      <w:r w:rsidRPr="00521485">
        <w:rPr>
          <w:b/>
          <w:bCs/>
          <w:sz w:val="24"/>
          <w:szCs w:val="24"/>
        </w:rPr>
        <w:t xml:space="preserve">SJP Approved </w:t>
      </w:r>
      <w:r w:rsidR="00AC4F56">
        <w:rPr>
          <w:b/>
          <w:bCs/>
          <w:sz w:val="24"/>
          <w:szCs w:val="24"/>
        </w:rPr>
        <w:t>09</w:t>
      </w:r>
      <w:r w:rsidRPr="00521485">
        <w:rPr>
          <w:b/>
          <w:bCs/>
          <w:sz w:val="24"/>
          <w:szCs w:val="24"/>
        </w:rPr>
        <w:t>/</w:t>
      </w:r>
      <w:r w:rsidR="00AC4F56">
        <w:rPr>
          <w:b/>
          <w:bCs/>
          <w:sz w:val="24"/>
          <w:szCs w:val="24"/>
        </w:rPr>
        <w:t>01</w:t>
      </w:r>
      <w:r w:rsidRPr="00521485">
        <w:rPr>
          <w:b/>
          <w:bCs/>
          <w:sz w:val="24"/>
          <w:szCs w:val="24"/>
        </w:rPr>
        <w:t>/</w:t>
      </w:r>
      <w:r w:rsidR="00AC4F56">
        <w:rPr>
          <w:b/>
          <w:bCs/>
          <w:sz w:val="24"/>
          <w:szCs w:val="24"/>
        </w:rPr>
        <w:t>2025</w:t>
      </w:r>
    </w:p>
    <w:sectPr w:rsidR="00521485" w:rsidRPr="00521485" w:rsidSect="00CA1E9A">
      <w:pgSz w:w="11906" w:h="16838"/>
      <w:pgMar w:top="426" w:right="1983"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9C1B" w14:textId="77777777" w:rsidR="00237483" w:rsidRDefault="00237483" w:rsidP="00F0356B">
      <w:pPr>
        <w:spacing w:after="0" w:line="240" w:lineRule="auto"/>
      </w:pPr>
      <w:r>
        <w:separator/>
      </w:r>
    </w:p>
  </w:endnote>
  <w:endnote w:type="continuationSeparator" w:id="0">
    <w:p w14:paraId="6D0B885C" w14:textId="77777777" w:rsidR="00237483" w:rsidRDefault="00237483" w:rsidP="00F0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5900" w14:textId="77777777" w:rsidR="00237483" w:rsidRDefault="00237483" w:rsidP="00F0356B">
      <w:pPr>
        <w:spacing w:after="0" w:line="240" w:lineRule="auto"/>
      </w:pPr>
      <w:r>
        <w:separator/>
      </w:r>
    </w:p>
  </w:footnote>
  <w:footnote w:type="continuationSeparator" w:id="0">
    <w:p w14:paraId="3C8769AE" w14:textId="77777777" w:rsidR="00237483" w:rsidRDefault="00237483" w:rsidP="00F035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D8"/>
    <w:rsid w:val="000C2A63"/>
    <w:rsid w:val="000D5A12"/>
    <w:rsid w:val="000E35EB"/>
    <w:rsid w:val="00194DA5"/>
    <w:rsid w:val="001C1310"/>
    <w:rsid w:val="001C29E9"/>
    <w:rsid w:val="00203FB9"/>
    <w:rsid w:val="00207A27"/>
    <w:rsid w:val="00237483"/>
    <w:rsid w:val="00370198"/>
    <w:rsid w:val="003B21C6"/>
    <w:rsid w:val="003E589D"/>
    <w:rsid w:val="004D2FDC"/>
    <w:rsid w:val="00521485"/>
    <w:rsid w:val="005C1A78"/>
    <w:rsid w:val="005E668F"/>
    <w:rsid w:val="006E2B37"/>
    <w:rsid w:val="008165CA"/>
    <w:rsid w:val="008871B5"/>
    <w:rsid w:val="00891700"/>
    <w:rsid w:val="008B2DC0"/>
    <w:rsid w:val="00941311"/>
    <w:rsid w:val="00951BD8"/>
    <w:rsid w:val="0097066B"/>
    <w:rsid w:val="009968B3"/>
    <w:rsid w:val="00A01EF8"/>
    <w:rsid w:val="00A833C2"/>
    <w:rsid w:val="00AB16C0"/>
    <w:rsid w:val="00AC4F56"/>
    <w:rsid w:val="00B544EB"/>
    <w:rsid w:val="00C830B6"/>
    <w:rsid w:val="00CA1E9A"/>
    <w:rsid w:val="00E012E8"/>
    <w:rsid w:val="00E2268F"/>
    <w:rsid w:val="00E55521"/>
    <w:rsid w:val="00E72AB5"/>
    <w:rsid w:val="00F03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a4342,#aee0d3,#b5dcae,#d2cdcc"/>
    </o:shapedefaults>
    <o:shapelayout v:ext="edit">
      <o:idmap v:ext="edit" data="1"/>
    </o:shapelayout>
  </w:shapeDefaults>
  <w:decimalSymbol w:val="."/>
  <w:listSeparator w:val=","/>
  <w14:docId w14:val="710EBC7E"/>
  <w15:chartTrackingRefBased/>
  <w15:docId w15:val="{B22A3A70-CBDE-44E9-A77A-3C84055A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BD8"/>
    <w:rPr>
      <w:rFonts w:eastAsiaTheme="majorEastAsia" w:cstheme="majorBidi"/>
      <w:color w:val="272727" w:themeColor="text1" w:themeTint="D8"/>
    </w:rPr>
  </w:style>
  <w:style w:type="paragraph" w:styleId="Title">
    <w:name w:val="Title"/>
    <w:basedOn w:val="Normal"/>
    <w:next w:val="Normal"/>
    <w:link w:val="TitleChar"/>
    <w:uiPriority w:val="10"/>
    <w:qFormat/>
    <w:rsid w:val="00951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BD8"/>
    <w:pPr>
      <w:spacing w:before="160"/>
      <w:jc w:val="center"/>
    </w:pPr>
    <w:rPr>
      <w:i/>
      <w:iCs/>
      <w:color w:val="404040" w:themeColor="text1" w:themeTint="BF"/>
    </w:rPr>
  </w:style>
  <w:style w:type="character" w:customStyle="1" w:styleId="QuoteChar">
    <w:name w:val="Quote Char"/>
    <w:basedOn w:val="DefaultParagraphFont"/>
    <w:link w:val="Quote"/>
    <w:uiPriority w:val="29"/>
    <w:rsid w:val="00951BD8"/>
    <w:rPr>
      <w:i/>
      <w:iCs/>
      <w:color w:val="404040" w:themeColor="text1" w:themeTint="BF"/>
    </w:rPr>
  </w:style>
  <w:style w:type="paragraph" w:styleId="ListParagraph">
    <w:name w:val="List Paragraph"/>
    <w:basedOn w:val="Normal"/>
    <w:uiPriority w:val="34"/>
    <w:qFormat/>
    <w:rsid w:val="00951BD8"/>
    <w:pPr>
      <w:ind w:left="720"/>
      <w:contextualSpacing/>
    </w:pPr>
  </w:style>
  <w:style w:type="character" w:styleId="IntenseEmphasis">
    <w:name w:val="Intense Emphasis"/>
    <w:basedOn w:val="DefaultParagraphFont"/>
    <w:uiPriority w:val="21"/>
    <w:qFormat/>
    <w:rsid w:val="00951BD8"/>
    <w:rPr>
      <w:i/>
      <w:iCs/>
      <w:color w:val="0F4761" w:themeColor="accent1" w:themeShade="BF"/>
    </w:rPr>
  </w:style>
  <w:style w:type="paragraph" w:styleId="IntenseQuote">
    <w:name w:val="Intense Quote"/>
    <w:basedOn w:val="Normal"/>
    <w:next w:val="Normal"/>
    <w:link w:val="IntenseQuoteChar"/>
    <w:uiPriority w:val="30"/>
    <w:qFormat/>
    <w:rsid w:val="00951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BD8"/>
    <w:rPr>
      <w:i/>
      <w:iCs/>
      <w:color w:val="0F4761" w:themeColor="accent1" w:themeShade="BF"/>
    </w:rPr>
  </w:style>
  <w:style w:type="character" w:styleId="IntenseReference">
    <w:name w:val="Intense Reference"/>
    <w:basedOn w:val="DefaultParagraphFont"/>
    <w:uiPriority w:val="32"/>
    <w:qFormat/>
    <w:rsid w:val="00951BD8"/>
    <w:rPr>
      <w:b/>
      <w:bCs/>
      <w:smallCaps/>
      <w:color w:val="0F4761" w:themeColor="accent1" w:themeShade="BF"/>
      <w:spacing w:val="5"/>
    </w:rPr>
  </w:style>
  <w:style w:type="paragraph" w:styleId="Header">
    <w:name w:val="header"/>
    <w:basedOn w:val="Normal"/>
    <w:link w:val="HeaderChar"/>
    <w:uiPriority w:val="99"/>
    <w:unhideWhenUsed/>
    <w:rsid w:val="00F03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6B"/>
  </w:style>
  <w:style w:type="paragraph" w:styleId="Footer">
    <w:name w:val="footer"/>
    <w:basedOn w:val="Normal"/>
    <w:link w:val="FooterChar"/>
    <w:uiPriority w:val="99"/>
    <w:unhideWhenUsed/>
    <w:rsid w:val="00F03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A9A0-AA6C-496E-B1F8-D0F8D096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Scott</dc:creator>
  <cp:keywords/>
  <dc:description/>
  <cp:lastModifiedBy>Brian Scott</cp:lastModifiedBy>
  <cp:revision>3</cp:revision>
  <dcterms:created xsi:type="dcterms:W3CDTF">2025-02-27T12:51:00Z</dcterms:created>
  <dcterms:modified xsi:type="dcterms:W3CDTF">2025-02-27T12:51:00Z</dcterms:modified>
</cp:coreProperties>
</file>